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9FD1" w14:textId="6972FF85" w:rsidR="0099517E" w:rsidRPr="008C7D58" w:rsidRDefault="005D1B34">
      <w:pPr>
        <w:spacing w:after="0" w:line="240" w:lineRule="auto"/>
        <w:jc w:val="center"/>
        <w:rPr>
          <w:rFonts w:ascii="Times New Roman" w:eastAsia="Arial" w:hAnsi="Times New Roman" w:cs="Times New Roman"/>
          <w:color w:val="000000"/>
          <w:sz w:val="52"/>
          <w:szCs w:val="24"/>
        </w:rPr>
      </w:pPr>
      <w:r>
        <w:rPr>
          <w:rFonts w:ascii="Times New Roman" w:eastAsia="Arial" w:hAnsi="Times New Roman" w:cs="Times New Roman"/>
          <w:b/>
          <w:color w:val="000000"/>
          <w:sz w:val="52"/>
          <w:szCs w:val="24"/>
        </w:rPr>
        <w:t xml:space="preserve"> </w:t>
      </w:r>
      <w:r w:rsidR="004E2068" w:rsidRPr="008C7D58">
        <w:rPr>
          <w:rFonts w:ascii="Times New Roman" w:eastAsia="Arial" w:hAnsi="Times New Roman" w:cs="Times New Roman"/>
          <w:b/>
          <w:color w:val="000000"/>
          <w:sz w:val="52"/>
          <w:szCs w:val="24"/>
        </w:rPr>
        <w:t>IVY TECH COMMUNITY COLLEGE</w:t>
      </w:r>
    </w:p>
    <w:p w14:paraId="11479FD2" w14:textId="6F99796D" w:rsidR="0099517E" w:rsidRPr="008C7D58" w:rsidRDefault="004754FB">
      <w:pPr>
        <w:spacing w:after="0" w:line="240" w:lineRule="auto"/>
        <w:jc w:val="center"/>
        <w:rPr>
          <w:rFonts w:ascii="Times New Roman" w:eastAsia="Arial" w:hAnsi="Times New Roman" w:cs="Times New Roman"/>
          <w:b/>
          <w:color w:val="000000"/>
          <w:sz w:val="52"/>
          <w:szCs w:val="24"/>
        </w:rPr>
      </w:pPr>
      <w:r w:rsidRPr="008C7D58">
        <w:rPr>
          <w:rFonts w:ascii="Times New Roman" w:eastAsia="Arial" w:hAnsi="Times New Roman" w:cs="Times New Roman"/>
          <w:b/>
          <w:color w:val="000000"/>
          <w:sz w:val="52"/>
          <w:szCs w:val="24"/>
        </w:rPr>
        <w:t>Fort Wayne</w:t>
      </w:r>
    </w:p>
    <w:p w14:paraId="11479FD3"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SCHOOL OF HEALTH SCIENCES</w:t>
      </w:r>
    </w:p>
    <w:p w14:paraId="11479FD4"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5"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6"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7" w14:textId="77777777" w:rsidR="0099517E" w:rsidRPr="008C7D58" w:rsidRDefault="004E2068">
      <w:pPr>
        <w:spacing w:after="0" w:line="240" w:lineRule="auto"/>
        <w:jc w:val="center"/>
        <w:rPr>
          <w:rFonts w:ascii="Times New Roman" w:eastAsia="Arial" w:hAnsi="Times New Roman" w:cs="Times New Roman"/>
          <w:sz w:val="24"/>
          <w:szCs w:val="24"/>
        </w:rPr>
      </w:pPr>
      <w:r w:rsidRPr="008C7D58">
        <w:rPr>
          <w:rFonts w:ascii="Times New Roman" w:eastAsia="Arial" w:hAnsi="Times New Roman" w:cs="Times New Roman"/>
          <w:noProof/>
          <w:sz w:val="24"/>
          <w:szCs w:val="24"/>
        </w:rPr>
        <w:drawing>
          <wp:inline distT="0" distB="0" distL="0" distR="0" wp14:anchorId="1147A276" wp14:editId="1147A277">
            <wp:extent cx="2749177" cy="402740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749177" cy="4027407"/>
                    </a:xfrm>
                    <a:prstGeom prst="rect">
                      <a:avLst/>
                    </a:prstGeom>
                    <a:ln/>
                  </pic:spPr>
                </pic:pic>
              </a:graphicData>
            </a:graphic>
          </wp:inline>
        </w:drawing>
      </w:r>
    </w:p>
    <w:p w14:paraId="11479FD8"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9" w14:textId="732F997E" w:rsidR="0099517E" w:rsidRPr="008C7D58" w:rsidRDefault="004754FB">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Surgical Technology</w:t>
      </w:r>
    </w:p>
    <w:p w14:paraId="11479FDA"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STUDENT HANDBOOK</w:t>
      </w:r>
    </w:p>
    <w:p w14:paraId="11479FDB"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ACADEMIC YEAR</w:t>
      </w:r>
    </w:p>
    <w:p w14:paraId="11479FDC" w14:textId="76E1C8AE" w:rsidR="0099517E" w:rsidRPr="008C7D58" w:rsidRDefault="004E2068">
      <w:pPr>
        <w:spacing w:after="0" w:line="240" w:lineRule="auto"/>
        <w:jc w:val="center"/>
        <w:rPr>
          <w:rFonts w:ascii="Times New Roman" w:eastAsia="Arial" w:hAnsi="Times New Roman" w:cs="Times New Roman"/>
          <w:sz w:val="52"/>
          <w:szCs w:val="24"/>
        </w:rPr>
      </w:pPr>
      <w:r w:rsidRPr="008C7D58">
        <w:rPr>
          <w:rFonts w:ascii="Times New Roman" w:eastAsia="Arial" w:hAnsi="Times New Roman" w:cs="Times New Roman"/>
          <w:b/>
          <w:color w:val="000000"/>
          <w:sz w:val="52"/>
          <w:szCs w:val="24"/>
        </w:rPr>
        <w:t>20</w:t>
      </w:r>
      <w:r w:rsidR="00D26657" w:rsidRPr="008C7D58">
        <w:rPr>
          <w:rFonts w:ascii="Times New Roman" w:eastAsia="Arial" w:hAnsi="Times New Roman" w:cs="Times New Roman"/>
          <w:b/>
          <w:color w:val="000000"/>
          <w:sz w:val="52"/>
          <w:szCs w:val="24"/>
        </w:rPr>
        <w:t>2</w:t>
      </w:r>
      <w:r w:rsidR="0024394C">
        <w:rPr>
          <w:rFonts w:ascii="Times New Roman" w:eastAsia="Arial" w:hAnsi="Times New Roman" w:cs="Times New Roman"/>
          <w:b/>
          <w:color w:val="000000"/>
          <w:sz w:val="52"/>
          <w:szCs w:val="24"/>
        </w:rPr>
        <w:t>4</w:t>
      </w:r>
      <w:r w:rsidRPr="008C7D58">
        <w:rPr>
          <w:rFonts w:ascii="Times New Roman" w:eastAsia="Arial" w:hAnsi="Times New Roman" w:cs="Times New Roman"/>
          <w:b/>
          <w:color w:val="000000"/>
          <w:sz w:val="52"/>
          <w:szCs w:val="24"/>
        </w:rPr>
        <w:t xml:space="preserve"> </w:t>
      </w:r>
      <w:r w:rsidR="00DF3018" w:rsidRPr="008C7D58">
        <w:rPr>
          <w:rFonts w:ascii="Times New Roman" w:eastAsia="Arial" w:hAnsi="Times New Roman" w:cs="Times New Roman"/>
          <w:b/>
          <w:color w:val="000000"/>
          <w:sz w:val="52"/>
          <w:szCs w:val="24"/>
        </w:rPr>
        <w:t>–</w:t>
      </w:r>
      <w:r w:rsidRPr="008C7D58">
        <w:rPr>
          <w:rFonts w:ascii="Times New Roman" w:eastAsia="Arial" w:hAnsi="Times New Roman" w:cs="Times New Roman"/>
          <w:b/>
          <w:color w:val="000000"/>
          <w:sz w:val="52"/>
          <w:szCs w:val="24"/>
        </w:rPr>
        <w:t xml:space="preserve"> 202</w:t>
      </w:r>
      <w:r w:rsidR="0024394C">
        <w:rPr>
          <w:rFonts w:ascii="Times New Roman" w:eastAsia="Arial" w:hAnsi="Times New Roman" w:cs="Times New Roman"/>
          <w:b/>
          <w:color w:val="000000"/>
          <w:sz w:val="52"/>
          <w:szCs w:val="24"/>
        </w:rPr>
        <w:t>5</w:t>
      </w:r>
      <w:r w:rsidR="00DF3018" w:rsidRPr="008C7D58">
        <w:rPr>
          <w:rFonts w:ascii="Times New Roman" w:eastAsia="Arial" w:hAnsi="Times New Roman" w:cs="Times New Roman"/>
          <w:b/>
          <w:color w:val="000000"/>
          <w:sz w:val="52"/>
          <w:szCs w:val="24"/>
        </w:rPr>
        <w:t xml:space="preserve"> </w:t>
      </w:r>
    </w:p>
    <w:p w14:paraId="55276BF7" w14:textId="77777777" w:rsidR="008E1EFF" w:rsidRPr="008C7D58" w:rsidRDefault="008E1EFF">
      <w:pPr>
        <w:rPr>
          <w:rFonts w:ascii="Times New Roman" w:hAnsi="Times New Roman" w:cs="Times New Roman"/>
          <w:sz w:val="24"/>
          <w:szCs w:val="24"/>
        </w:rPr>
      </w:pPr>
      <w:r w:rsidRPr="008C7D58">
        <w:rPr>
          <w:rFonts w:ascii="Times New Roman" w:hAnsi="Times New Roman" w:cs="Times New Roman"/>
          <w:sz w:val="24"/>
          <w:szCs w:val="24"/>
        </w:rPr>
        <w:br w:type="page"/>
      </w:r>
    </w:p>
    <w:p w14:paraId="11479FDD" w14:textId="43029553" w:rsidR="0099517E" w:rsidRPr="008C7D58" w:rsidRDefault="004E2068">
      <w:pPr>
        <w:spacing w:after="0" w:line="240" w:lineRule="auto"/>
        <w:jc w:val="center"/>
        <w:rPr>
          <w:rFonts w:ascii="Times New Roman" w:hAnsi="Times New Roman" w:cs="Times New Roman"/>
          <w:sz w:val="24"/>
          <w:szCs w:val="24"/>
        </w:rPr>
      </w:pPr>
      <w:r w:rsidRPr="008C7D58">
        <w:rPr>
          <w:rFonts w:ascii="Times New Roman" w:hAnsi="Times New Roman" w:cs="Times New Roman"/>
          <w:sz w:val="24"/>
          <w:szCs w:val="24"/>
        </w:rPr>
        <w:lastRenderedPageBreak/>
        <w:br w:type="page"/>
      </w:r>
      <w:r w:rsidRPr="008C7D58">
        <w:rPr>
          <w:rFonts w:ascii="Times New Roman" w:hAnsi="Times New Roman" w:cs="Times New Roman"/>
          <w:b/>
          <w:sz w:val="24"/>
          <w:szCs w:val="24"/>
        </w:rPr>
        <w:lastRenderedPageBreak/>
        <w:t>IVY TECH COMMUNITY COLLEGE</w:t>
      </w:r>
    </w:p>
    <w:p w14:paraId="11479FDE" w14:textId="77777777" w:rsidR="0099517E" w:rsidRPr="008C7D58" w:rsidRDefault="004E2068">
      <w:pPr>
        <w:spacing w:after="0" w:line="240" w:lineRule="auto"/>
        <w:jc w:val="center"/>
        <w:rPr>
          <w:rFonts w:ascii="Times New Roman" w:hAnsi="Times New Roman" w:cs="Times New Roman"/>
          <w:sz w:val="24"/>
          <w:szCs w:val="24"/>
        </w:rPr>
      </w:pPr>
      <w:r w:rsidRPr="008C7D58">
        <w:rPr>
          <w:rFonts w:ascii="Times New Roman" w:hAnsi="Times New Roman" w:cs="Times New Roman"/>
          <w:b/>
          <w:sz w:val="24"/>
          <w:szCs w:val="24"/>
        </w:rPr>
        <w:t>SCHOOL OF HEALTH SCIENCES</w:t>
      </w:r>
    </w:p>
    <w:p w14:paraId="11479FDF" w14:textId="45784989" w:rsidR="0099517E" w:rsidRPr="008C7D58" w:rsidRDefault="008C7D58">
      <w:pPr>
        <w:spacing w:after="0" w:line="240" w:lineRule="auto"/>
        <w:jc w:val="center"/>
        <w:rPr>
          <w:rFonts w:ascii="Times New Roman" w:hAnsi="Times New Roman" w:cs="Times New Roman"/>
          <w:sz w:val="24"/>
          <w:szCs w:val="24"/>
        </w:rPr>
      </w:pPr>
      <w:r w:rsidRPr="008C7D58">
        <w:rPr>
          <w:rFonts w:ascii="Times New Roman" w:hAnsi="Times New Roman" w:cs="Times New Roman"/>
          <w:b/>
          <w:sz w:val="24"/>
          <w:szCs w:val="24"/>
        </w:rPr>
        <w:t>SURGICAL TECHNOLOGY</w:t>
      </w:r>
      <w:r w:rsidR="004E2068" w:rsidRPr="008C7D58">
        <w:rPr>
          <w:rFonts w:ascii="Times New Roman" w:hAnsi="Times New Roman" w:cs="Times New Roman"/>
          <w:b/>
          <w:sz w:val="24"/>
          <w:szCs w:val="24"/>
        </w:rPr>
        <w:t xml:space="preserve"> PROGRAM</w:t>
      </w:r>
    </w:p>
    <w:p w14:paraId="11479FE0" w14:textId="77777777" w:rsidR="0099517E" w:rsidRPr="008C7D58" w:rsidRDefault="004E2068">
      <w:pPr>
        <w:spacing w:after="0" w:line="240" w:lineRule="auto"/>
        <w:jc w:val="center"/>
        <w:rPr>
          <w:rFonts w:ascii="Times New Roman" w:hAnsi="Times New Roman" w:cs="Times New Roman"/>
          <w:b/>
          <w:sz w:val="24"/>
          <w:szCs w:val="24"/>
        </w:rPr>
      </w:pPr>
      <w:r w:rsidRPr="008C7D58">
        <w:rPr>
          <w:rFonts w:ascii="Times New Roman" w:hAnsi="Times New Roman" w:cs="Times New Roman"/>
          <w:b/>
          <w:sz w:val="24"/>
          <w:szCs w:val="24"/>
        </w:rPr>
        <w:t>STUDENT HANDBOOK</w:t>
      </w:r>
    </w:p>
    <w:p w14:paraId="11479FE1" w14:textId="77777777" w:rsidR="0099517E" w:rsidRPr="008C7D58" w:rsidRDefault="0099517E">
      <w:pPr>
        <w:spacing w:after="0" w:line="240" w:lineRule="auto"/>
        <w:jc w:val="center"/>
        <w:rPr>
          <w:rFonts w:ascii="Times New Roman" w:hAnsi="Times New Roman" w:cs="Times New Roman"/>
          <w:b/>
          <w:sz w:val="24"/>
          <w:szCs w:val="24"/>
        </w:rPr>
      </w:pPr>
    </w:p>
    <w:p w14:paraId="11479FE2" w14:textId="77777777" w:rsidR="0099517E" w:rsidRPr="008C7D58" w:rsidRDefault="0099517E">
      <w:pPr>
        <w:spacing w:after="0" w:line="240" w:lineRule="auto"/>
        <w:jc w:val="center"/>
        <w:rPr>
          <w:rFonts w:ascii="Times New Roman" w:hAnsi="Times New Roman" w:cs="Times New Roman"/>
          <w:sz w:val="24"/>
          <w:szCs w:val="24"/>
        </w:rPr>
      </w:pPr>
    </w:p>
    <w:p w14:paraId="11479FE3" w14:textId="77777777" w:rsidR="0099517E" w:rsidRPr="008C7D58" w:rsidRDefault="004E2068" w:rsidP="003C3B79">
      <w:pPr>
        <w:pStyle w:val="Heading1"/>
        <w:jc w:val="center"/>
        <w:rPr>
          <w:rFonts w:ascii="Times New Roman" w:hAnsi="Times New Roman" w:cs="Times New Roman"/>
          <w:b/>
          <w:color w:val="000000"/>
          <w:sz w:val="24"/>
          <w:szCs w:val="24"/>
        </w:rPr>
      </w:pPr>
      <w:bookmarkStart w:id="0" w:name="_Toc128562017"/>
      <w:r w:rsidRPr="008C7D58">
        <w:rPr>
          <w:rFonts w:ascii="Times New Roman" w:hAnsi="Times New Roman" w:cs="Times New Roman"/>
          <w:b/>
          <w:color w:val="000000"/>
          <w:sz w:val="24"/>
          <w:szCs w:val="24"/>
        </w:rPr>
        <w:t>Non-Discrimination and Equal Opportunity Policy</w:t>
      </w:r>
      <w:bookmarkEnd w:id="0"/>
    </w:p>
    <w:p w14:paraId="11479FE5" w14:textId="77777777" w:rsidR="0099517E" w:rsidRPr="008C7D58" w:rsidRDefault="0099517E">
      <w:pPr>
        <w:spacing w:after="0" w:line="240" w:lineRule="auto"/>
        <w:rPr>
          <w:rFonts w:ascii="Times New Roman" w:hAnsi="Times New Roman" w:cs="Times New Roman"/>
          <w:sz w:val="24"/>
          <w:szCs w:val="24"/>
        </w:rPr>
      </w:pPr>
    </w:p>
    <w:p w14:paraId="11479FE6" w14:textId="10B72A17" w:rsidR="0099517E" w:rsidRPr="008C7D58" w:rsidRDefault="00D74E70">
      <w:pPr>
        <w:spacing w:after="0" w:line="240" w:lineRule="auto"/>
        <w:rPr>
          <w:rFonts w:ascii="Times New Roman" w:hAnsi="Times New Roman" w:cs="Times New Roman"/>
          <w:sz w:val="24"/>
          <w:szCs w:val="24"/>
        </w:rPr>
      </w:pPr>
      <w:r w:rsidRPr="008C7D58">
        <w:rPr>
          <w:rFonts w:ascii="Times New Roman" w:hAnsi="Times New Roman" w:cs="Times New Roman"/>
          <w:sz w:val="24"/>
          <w:szCs w:val="24"/>
          <w:shd w:val="clear" w:color="auto" w:fill="FFFFFF"/>
        </w:rPr>
        <w:t>I</w:t>
      </w:r>
      <w:r w:rsidR="00D652D8" w:rsidRPr="008C7D58">
        <w:rPr>
          <w:rFonts w:ascii="Times New Roman" w:hAnsi="Times New Roman" w:cs="Times New Roman"/>
          <w:sz w:val="24"/>
          <w:szCs w:val="24"/>
          <w:shd w:val="clear" w:color="auto" w:fill="FFFFFF"/>
        </w:rPr>
        <w:t>vy Tech Community College provides open admission, degree credit programs, courses and community service offerings, and student support services for </w:t>
      </w:r>
      <w:r w:rsidR="00D652D8" w:rsidRPr="008C7D58">
        <w:rPr>
          <w:rFonts w:ascii="Times New Roman" w:hAnsi="Times New Roman" w:cs="Times New Roman"/>
          <w:sz w:val="24"/>
          <w:szCs w:val="24"/>
          <w:bdr w:val="none" w:sz="0" w:space="0" w:color="auto" w:frame="1"/>
          <w:shd w:val="clear" w:color="auto" w:fill="FFFFFF"/>
        </w:rPr>
        <w:t>all protected classes – race, religion, color, sex, ethnicity, national origin, physical and mental disability, age, marital status, sexual orientation, gender identity, gender expression, veteran or military status.  </w:t>
      </w:r>
      <w:r w:rsidR="00D652D8" w:rsidRPr="008C7D58">
        <w:rPr>
          <w:rFonts w:ascii="Times New Roman" w:hAnsi="Times New Roman" w:cs="Times New Roman"/>
          <w:sz w:val="24"/>
          <w:szCs w:val="24"/>
          <w:shd w:val="clear" w:color="auto" w:fill="FFFFFF"/>
        </w:rPr>
        <w:t xml:space="preserve"> The College also provides opportunities to students on the same non-discriminatory opportunity basis. Persons who believe they may have been discriminated against should contact the campus affirmative action officer, Human Resources Administrator, or Vice Chancellor for Student Affairs. Ivy Tech Community College of Indiana is an accredited, equal opportunity/ affirmative action institution.  </w:t>
      </w:r>
      <w:r w:rsidR="00D652D8" w:rsidRPr="008C7D58">
        <w:rPr>
          <w:rFonts w:ascii="Times New Roman" w:hAnsi="Times New Roman" w:cs="Times New Roman"/>
          <w:sz w:val="24"/>
          <w:szCs w:val="24"/>
          <w:bdr w:val="none" w:sz="0" w:space="0" w:color="auto" w:frame="1"/>
          <w:shd w:val="clear" w:color="auto" w:fill="FFFFFF"/>
        </w:rPr>
        <w:t>For more information review the Student Equal Opportunity, Harassment, and Non-discrimination Policy and Procedures at </w:t>
      </w:r>
      <w:hyperlink r:id="rId13" w:tgtFrame="_blank" w:history="1">
        <w:r w:rsidR="00D652D8" w:rsidRPr="008C7D58">
          <w:rPr>
            <w:rFonts w:ascii="Times New Roman" w:hAnsi="Times New Roman" w:cs="Times New Roman"/>
            <w:sz w:val="24"/>
            <w:szCs w:val="24"/>
            <w:u w:val="single"/>
            <w:bdr w:val="none" w:sz="0" w:space="0" w:color="auto" w:frame="1"/>
            <w:shd w:val="clear" w:color="auto" w:fill="FFFFFF"/>
          </w:rPr>
          <w:t>https://docs.google.com/document/d/1_tEgc3NcKFTkromsQBpvOHFzzWZiJgRHhrU1nwsAR4g/preview</w:t>
        </w:r>
      </w:hyperlink>
      <w:r w:rsidR="00D652D8" w:rsidRPr="008C7D58">
        <w:rPr>
          <w:rFonts w:ascii="Times New Roman" w:hAnsi="Times New Roman" w:cs="Times New Roman"/>
          <w:sz w:val="24"/>
          <w:szCs w:val="24"/>
          <w:bdr w:val="none" w:sz="0" w:space="0" w:color="auto" w:frame="1"/>
          <w:shd w:val="clear" w:color="auto" w:fill="FFFFFF"/>
        </w:rPr>
        <w:t>.</w:t>
      </w:r>
    </w:p>
    <w:p w14:paraId="11479FE7" w14:textId="77777777" w:rsidR="0099517E" w:rsidRPr="008C7D58" w:rsidRDefault="004E2068" w:rsidP="003C3B79">
      <w:pPr>
        <w:pStyle w:val="Heading1"/>
        <w:jc w:val="center"/>
        <w:rPr>
          <w:rFonts w:ascii="Times New Roman" w:hAnsi="Times New Roman" w:cs="Times New Roman"/>
          <w:color w:val="000000"/>
          <w:sz w:val="24"/>
          <w:szCs w:val="24"/>
        </w:rPr>
      </w:pPr>
      <w:bookmarkStart w:id="1" w:name="_Toc128562018"/>
      <w:r w:rsidRPr="008C7D58">
        <w:rPr>
          <w:rFonts w:ascii="Times New Roman" w:hAnsi="Times New Roman" w:cs="Times New Roman"/>
          <w:b/>
          <w:color w:val="000000"/>
          <w:sz w:val="24"/>
          <w:szCs w:val="24"/>
        </w:rPr>
        <w:t>Booklet Disclaimer</w:t>
      </w:r>
      <w:bookmarkEnd w:id="1"/>
    </w:p>
    <w:p w14:paraId="11479FE8" w14:textId="7B6F805F"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This </w:t>
      </w:r>
      <w:r w:rsidR="004754FB"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20</w:t>
      </w:r>
      <w:r w:rsidR="00A83D20" w:rsidRPr="008C7D58">
        <w:rPr>
          <w:rFonts w:ascii="Times New Roman" w:hAnsi="Times New Roman" w:cs="Times New Roman"/>
          <w:sz w:val="24"/>
          <w:szCs w:val="24"/>
        </w:rPr>
        <w:t>2</w:t>
      </w:r>
      <w:r w:rsidR="00F16BCF">
        <w:rPr>
          <w:rFonts w:ascii="Times New Roman" w:hAnsi="Times New Roman" w:cs="Times New Roman"/>
          <w:sz w:val="24"/>
          <w:szCs w:val="24"/>
        </w:rPr>
        <w:t>4</w:t>
      </w:r>
      <w:r w:rsidRPr="008C7D58">
        <w:rPr>
          <w:rFonts w:ascii="Times New Roman" w:hAnsi="Times New Roman" w:cs="Times New Roman"/>
          <w:sz w:val="24"/>
          <w:szCs w:val="24"/>
        </w:rPr>
        <w:t>/202</w:t>
      </w:r>
      <w:r w:rsidR="00F16BCF">
        <w:rPr>
          <w:rFonts w:ascii="Times New Roman" w:hAnsi="Times New Roman" w:cs="Times New Roman"/>
          <w:sz w:val="24"/>
          <w:szCs w:val="24"/>
        </w:rPr>
        <w:t>5</w:t>
      </w:r>
      <w:r w:rsidRPr="008C7D58">
        <w:rPr>
          <w:rFonts w:ascii="Times New Roman" w:hAnsi="Times New Roman" w:cs="Times New Roman"/>
          <w:sz w:val="24"/>
          <w:szCs w:val="24"/>
        </w:rPr>
        <w:t xml:space="preserve"> </w:t>
      </w:r>
      <w:r w:rsidR="004754FB" w:rsidRPr="008C7D58">
        <w:rPr>
          <w:rFonts w:ascii="Times New Roman" w:hAnsi="Times New Roman" w:cs="Times New Roman"/>
          <w:sz w:val="24"/>
          <w:szCs w:val="24"/>
        </w:rPr>
        <w:t>H</w:t>
      </w:r>
      <w:r w:rsidRPr="008C7D58">
        <w:rPr>
          <w:rFonts w:ascii="Times New Roman" w:hAnsi="Times New Roman" w:cs="Times New Roman"/>
          <w:sz w:val="24"/>
          <w:szCs w:val="24"/>
        </w:rPr>
        <w:t>andbook is intended to supply accurate information to the reader. The imbedded links take the reader directly to the Ivy Tech policy for further clarification.  The College reserves the right to change the Program and course requirements; however, every effort will be made to inform students of any program changes. This handbook and its provisions are not in any way a contract.</w:t>
      </w:r>
    </w:p>
    <w:p w14:paraId="11479FE9" w14:textId="77777777" w:rsidR="0099517E" w:rsidRPr="008C7D58" w:rsidRDefault="0099517E">
      <w:pPr>
        <w:jc w:val="right"/>
        <w:rPr>
          <w:rFonts w:ascii="Times New Roman" w:hAnsi="Times New Roman" w:cs="Times New Roman"/>
          <w:sz w:val="24"/>
          <w:szCs w:val="24"/>
        </w:rPr>
      </w:pPr>
    </w:p>
    <w:p w14:paraId="11479FEA"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br w:type="page"/>
      </w:r>
    </w:p>
    <w:p w14:paraId="11479FEB" w14:textId="77777777" w:rsidR="0099517E" w:rsidRPr="008C7D58" w:rsidRDefault="004E2068">
      <w:pPr>
        <w:spacing w:after="0" w:line="240" w:lineRule="auto"/>
        <w:jc w:val="center"/>
        <w:rPr>
          <w:rFonts w:ascii="Times New Roman" w:hAnsi="Times New Roman" w:cs="Times New Roman"/>
          <w:b/>
          <w:sz w:val="24"/>
          <w:szCs w:val="24"/>
        </w:rPr>
      </w:pPr>
      <w:r w:rsidRPr="008C7D58">
        <w:rPr>
          <w:rFonts w:ascii="Times New Roman" w:hAnsi="Times New Roman" w:cs="Times New Roman"/>
          <w:b/>
          <w:sz w:val="24"/>
          <w:szCs w:val="24"/>
        </w:rPr>
        <w:lastRenderedPageBreak/>
        <w:t>Table of Contents</w:t>
      </w:r>
    </w:p>
    <w:p w14:paraId="11479FEC" w14:textId="77777777" w:rsidR="0099517E" w:rsidRPr="008C7D58" w:rsidRDefault="0099517E">
      <w:pPr>
        <w:spacing w:after="0" w:line="240" w:lineRule="auto"/>
        <w:jc w:val="center"/>
        <w:rPr>
          <w:rFonts w:ascii="Times New Roman" w:hAnsi="Times New Roman" w:cs="Times New Roman"/>
          <w:b/>
          <w:sz w:val="24"/>
          <w:szCs w:val="24"/>
        </w:rPr>
      </w:pPr>
    </w:p>
    <w:sdt>
      <w:sdtPr>
        <w:rPr>
          <w:rFonts w:ascii="Times New Roman" w:eastAsia="Calibri" w:hAnsi="Times New Roman" w:cs="Times New Roman"/>
          <w:color w:val="auto"/>
          <w:sz w:val="23"/>
          <w:szCs w:val="23"/>
        </w:rPr>
        <w:id w:val="-1661377673"/>
        <w:docPartObj>
          <w:docPartGallery w:val="Table of Contents"/>
          <w:docPartUnique/>
        </w:docPartObj>
      </w:sdtPr>
      <w:sdtEndPr>
        <w:rPr>
          <w:b/>
          <w:bCs/>
          <w:noProof/>
        </w:rPr>
      </w:sdtEndPr>
      <w:sdtContent>
        <w:p w14:paraId="22505521" w14:textId="64F2B7AC" w:rsidR="003C3B79" w:rsidRPr="008C7D58" w:rsidRDefault="003C3B79">
          <w:pPr>
            <w:pStyle w:val="TOCHeading"/>
            <w:rPr>
              <w:rFonts w:ascii="Times New Roman" w:hAnsi="Times New Roman" w:cs="Times New Roman"/>
            </w:rPr>
          </w:pPr>
          <w:r w:rsidRPr="008C7D58">
            <w:rPr>
              <w:rFonts w:ascii="Times New Roman" w:hAnsi="Times New Roman" w:cs="Times New Roman"/>
            </w:rPr>
            <w:t>Contents</w:t>
          </w:r>
        </w:p>
        <w:p w14:paraId="21B2C3FE" w14:textId="7AED70F7" w:rsidR="00581D48" w:rsidRPr="008C7D58" w:rsidRDefault="003C3B79">
          <w:pPr>
            <w:pStyle w:val="TOC1"/>
            <w:tabs>
              <w:tab w:val="right" w:leader="dot" w:pos="9883"/>
            </w:tabs>
            <w:rPr>
              <w:rFonts w:ascii="Times New Roman" w:eastAsiaTheme="minorEastAsia" w:hAnsi="Times New Roman" w:cs="Times New Roman"/>
              <w:noProof/>
              <w:sz w:val="22"/>
              <w:szCs w:val="22"/>
            </w:rPr>
          </w:pPr>
          <w:r w:rsidRPr="008C7D58">
            <w:rPr>
              <w:rFonts w:ascii="Times New Roman" w:hAnsi="Times New Roman" w:cs="Times New Roman"/>
            </w:rPr>
            <w:fldChar w:fldCharType="begin"/>
          </w:r>
          <w:r w:rsidRPr="008C7D58">
            <w:rPr>
              <w:rFonts w:ascii="Times New Roman" w:hAnsi="Times New Roman" w:cs="Times New Roman"/>
            </w:rPr>
            <w:instrText xml:space="preserve"> TOC \o "1-3" \h \z \u </w:instrText>
          </w:r>
          <w:r w:rsidRPr="008C7D58">
            <w:rPr>
              <w:rFonts w:ascii="Times New Roman" w:hAnsi="Times New Roman" w:cs="Times New Roman"/>
            </w:rPr>
            <w:fldChar w:fldCharType="separate"/>
          </w:r>
          <w:hyperlink w:anchor="_Toc128562017" w:history="1">
            <w:r w:rsidR="00581D48" w:rsidRPr="008C7D58">
              <w:rPr>
                <w:rStyle w:val="Hyperlink"/>
                <w:rFonts w:ascii="Times New Roman" w:hAnsi="Times New Roman" w:cs="Times New Roman"/>
                <w:b/>
                <w:noProof/>
              </w:rPr>
              <w:t>Non-Discrimination and Equal Opportunity Policy</w:t>
            </w:r>
            <w:r w:rsidR="00581D48" w:rsidRPr="008C7D58">
              <w:rPr>
                <w:rFonts w:ascii="Times New Roman" w:hAnsi="Times New Roman" w:cs="Times New Roman"/>
                <w:noProof/>
                <w:webHidden/>
              </w:rPr>
              <w:tab/>
            </w:r>
            <w:r w:rsidR="00581D48" w:rsidRPr="008C7D58">
              <w:rPr>
                <w:rFonts w:ascii="Times New Roman" w:hAnsi="Times New Roman" w:cs="Times New Roman"/>
                <w:noProof/>
                <w:webHidden/>
              </w:rPr>
              <w:fldChar w:fldCharType="begin"/>
            </w:r>
            <w:r w:rsidR="00581D48" w:rsidRPr="008C7D58">
              <w:rPr>
                <w:rFonts w:ascii="Times New Roman" w:hAnsi="Times New Roman" w:cs="Times New Roman"/>
                <w:noProof/>
                <w:webHidden/>
              </w:rPr>
              <w:instrText xml:space="preserve"> PAGEREF _Toc128562017 \h </w:instrText>
            </w:r>
            <w:r w:rsidR="00581D48" w:rsidRPr="008C7D58">
              <w:rPr>
                <w:rFonts w:ascii="Times New Roman" w:hAnsi="Times New Roman" w:cs="Times New Roman"/>
                <w:noProof/>
                <w:webHidden/>
              </w:rPr>
            </w:r>
            <w:r w:rsidR="00581D48" w:rsidRPr="008C7D58">
              <w:rPr>
                <w:rFonts w:ascii="Times New Roman" w:hAnsi="Times New Roman" w:cs="Times New Roman"/>
                <w:noProof/>
                <w:webHidden/>
              </w:rPr>
              <w:fldChar w:fldCharType="separate"/>
            </w:r>
            <w:r w:rsidR="009A3128">
              <w:rPr>
                <w:rFonts w:ascii="Times New Roman" w:hAnsi="Times New Roman" w:cs="Times New Roman"/>
                <w:noProof/>
                <w:webHidden/>
              </w:rPr>
              <w:t>3</w:t>
            </w:r>
            <w:r w:rsidR="00581D48" w:rsidRPr="008C7D58">
              <w:rPr>
                <w:rFonts w:ascii="Times New Roman" w:hAnsi="Times New Roman" w:cs="Times New Roman"/>
                <w:noProof/>
                <w:webHidden/>
              </w:rPr>
              <w:fldChar w:fldCharType="end"/>
            </w:r>
          </w:hyperlink>
        </w:p>
        <w:p w14:paraId="6215A516" w14:textId="260C095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18" w:history="1">
            <w:r w:rsidRPr="008C7D58">
              <w:rPr>
                <w:rStyle w:val="Hyperlink"/>
                <w:rFonts w:ascii="Times New Roman" w:hAnsi="Times New Roman" w:cs="Times New Roman"/>
                <w:b/>
                <w:noProof/>
              </w:rPr>
              <w:t>Booklet Disclaimer</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_Toc128562018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w:t>
            </w:r>
            <w:r w:rsidRPr="008C7D58">
              <w:rPr>
                <w:rFonts w:ascii="Times New Roman" w:hAnsi="Times New Roman" w:cs="Times New Roman"/>
                <w:noProof/>
                <w:webHidden/>
              </w:rPr>
              <w:fldChar w:fldCharType="end"/>
            </w:r>
          </w:hyperlink>
        </w:p>
        <w:p w14:paraId="736B3792" w14:textId="3E5ED380"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19" w:history="1">
            <w:r w:rsidRPr="008C7D58">
              <w:rPr>
                <w:rStyle w:val="Hyperlink"/>
                <w:rFonts w:ascii="Times New Roman" w:hAnsi="Times New Roman" w:cs="Times New Roman"/>
                <w:b/>
                <w:noProof/>
              </w:rPr>
              <w:t xml:space="preserve">Introduction </w:t>
            </w:r>
            <w:r w:rsidRPr="008C7D58">
              <w:rPr>
                <w:rStyle w:val="Hyperlink"/>
                <w:rFonts w:ascii="Times New Roman" w:hAnsi="Times New Roman" w:cs="Times New Roman"/>
                <w:noProof/>
              </w:rPr>
              <w:t xml:space="preserve">- </w:t>
            </w:r>
            <w:r w:rsidRPr="008C7D58">
              <w:rPr>
                <w:rStyle w:val="Hyperlink"/>
                <w:rFonts w:ascii="Times New Roman" w:hAnsi="Times New Roman" w:cs="Times New Roman"/>
                <w:b/>
                <w:noProof/>
              </w:rPr>
              <w:t>Program Specific</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_Toc128562019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8</w:t>
            </w:r>
            <w:r w:rsidRPr="008C7D58">
              <w:rPr>
                <w:rFonts w:ascii="Times New Roman" w:hAnsi="Times New Roman" w:cs="Times New Roman"/>
                <w:noProof/>
                <w:webHidden/>
              </w:rPr>
              <w:fldChar w:fldCharType="end"/>
            </w:r>
          </w:hyperlink>
        </w:p>
        <w:p w14:paraId="733FE288" w14:textId="1D165A9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0" w:history="1">
            <w:r w:rsidRPr="008C7D58">
              <w:rPr>
                <w:rStyle w:val="Hyperlink"/>
                <w:rFonts w:ascii="Times New Roman" w:hAnsi="Times New Roman" w:cs="Times New Roman"/>
                <w:b/>
                <w:noProof/>
              </w:rPr>
              <w:t>Accrediting Organizations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10</w:t>
            </w:r>
            <w:r w:rsidRPr="008C7D58">
              <w:rPr>
                <w:rFonts w:ascii="Times New Roman" w:hAnsi="Times New Roman" w:cs="Times New Roman"/>
                <w:noProof/>
                <w:webHidden/>
              </w:rPr>
              <w:fldChar w:fldCharType="end"/>
            </w:r>
          </w:hyperlink>
        </w:p>
        <w:p w14:paraId="74E27D67" w14:textId="1103DD0A"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1" w:history="1">
            <w:r w:rsidRPr="008C7D58">
              <w:rPr>
                <w:rStyle w:val="Hyperlink"/>
                <w:rFonts w:ascii="Times New Roman" w:hAnsi="Times New Roman" w:cs="Times New Roman"/>
                <w:b/>
                <w:noProof/>
              </w:rPr>
              <w:t>Program Philosophy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11</w:t>
            </w:r>
            <w:r w:rsidRPr="008C7D58">
              <w:rPr>
                <w:rFonts w:ascii="Times New Roman" w:hAnsi="Times New Roman" w:cs="Times New Roman"/>
                <w:noProof/>
                <w:webHidden/>
              </w:rPr>
              <w:fldChar w:fldCharType="end"/>
            </w:r>
          </w:hyperlink>
        </w:p>
        <w:p w14:paraId="2FF1DE51" w14:textId="2608384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2" w:history="1">
            <w:r w:rsidRPr="008C7D58">
              <w:rPr>
                <w:rStyle w:val="Hyperlink"/>
                <w:rFonts w:ascii="Times New Roman" w:eastAsia="Times New Roman" w:hAnsi="Times New Roman" w:cs="Times New Roman"/>
                <w:b/>
                <w:bCs/>
                <w:noProof/>
              </w:rPr>
              <w:t>Online Application Process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11</w:t>
            </w:r>
            <w:r w:rsidRPr="008C7D58">
              <w:rPr>
                <w:rFonts w:ascii="Times New Roman" w:hAnsi="Times New Roman" w:cs="Times New Roman"/>
                <w:noProof/>
                <w:webHidden/>
              </w:rPr>
              <w:fldChar w:fldCharType="end"/>
            </w:r>
          </w:hyperlink>
        </w:p>
        <w:p w14:paraId="6CEA93AD" w14:textId="4FC98D0D"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3" w:history="1">
            <w:r w:rsidRPr="008C7D58">
              <w:rPr>
                <w:rStyle w:val="Hyperlink"/>
                <w:rFonts w:ascii="Times New Roman" w:hAnsi="Times New Roman" w:cs="Times New Roman"/>
                <w:b/>
                <w:noProof/>
              </w:rPr>
              <w:t>GENERAL EDUCATION OUTCOMES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12</w:t>
            </w:r>
            <w:r w:rsidRPr="008C7D58">
              <w:rPr>
                <w:rFonts w:ascii="Times New Roman" w:hAnsi="Times New Roman" w:cs="Times New Roman"/>
                <w:noProof/>
                <w:webHidden/>
              </w:rPr>
              <w:fldChar w:fldCharType="end"/>
            </w:r>
          </w:hyperlink>
        </w:p>
        <w:p w14:paraId="7E305445" w14:textId="46B5FBE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4" w:history="1">
            <w:r w:rsidRPr="008C7D58">
              <w:rPr>
                <w:rStyle w:val="Hyperlink"/>
                <w:rFonts w:ascii="Times New Roman" w:hAnsi="Times New Roman" w:cs="Times New Roman"/>
                <w:b/>
                <w:noProof/>
              </w:rPr>
              <w:t xml:space="preserve">Terminal Program Objectives </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12</w:t>
            </w:r>
            <w:r w:rsidRPr="008C7D58">
              <w:rPr>
                <w:rFonts w:ascii="Times New Roman" w:hAnsi="Times New Roman" w:cs="Times New Roman"/>
                <w:noProof/>
                <w:webHidden/>
              </w:rPr>
              <w:fldChar w:fldCharType="end"/>
            </w:r>
          </w:hyperlink>
        </w:p>
        <w:p w14:paraId="1F1DE829" w14:textId="25EB06B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5" w:history="1">
            <w:r w:rsidRPr="008C7D58">
              <w:rPr>
                <w:rStyle w:val="Hyperlink"/>
                <w:rFonts w:ascii="Times New Roman" w:hAnsi="Times New Roman" w:cs="Times New Roman"/>
                <w:b/>
                <w:noProof/>
              </w:rPr>
              <w:t>Licensure/Certification Identification Requirement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59602191" w14:textId="2FAAE94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6" w:history="1">
            <w:r w:rsidRPr="008C7D58">
              <w:rPr>
                <w:rStyle w:val="Hyperlink"/>
                <w:rFonts w:ascii="Times New Roman" w:hAnsi="Times New Roman" w:cs="Times New Roman"/>
                <w:b/>
                <w:noProof/>
              </w:rPr>
              <w:t>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57F4AC1D" w14:textId="0B8FAD6D" w:rsidR="00581D48" w:rsidRPr="008C7D58" w:rsidRDefault="00581D48">
          <w:pPr>
            <w:pStyle w:val="TOC2"/>
            <w:rPr>
              <w:rFonts w:ascii="Times New Roman" w:eastAsiaTheme="minorEastAsia" w:hAnsi="Times New Roman" w:cs="Times New Roman"/>
              <w:noProof/>
              <w:sz w:val="22"/>
              <w:szCs w:val="22"/>
            </w:rPr>
          </w:pPr>
          <w:hyperlink w:anchor="_Toc128562027" w:history="1">
            <w:r w:rsidRPr="008C7D58">
              <w:rPr>
                <w:rStyle w:val="Hyperlink"/>
                <w:rFonts w:ascii="Times New Roman" w:hAnsi="Times New Roman" w:cs="Times New Roman"/>
                <w:noProof/>
              </w:rPr>
              <w:t>Teaching 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607BB8B6" w14:textId="7DC1A156" w:rsidR="00581D48" w:rsidRPr="008C7D58" w:rsidRDefault="00581D48">
          <w:pPr>
            <w:pStyle w:val="TOC2"/>
            <w:rPr>
              <w:rFonts w:ascii="Times New Roman" w:eastAsiaTheme="minorEastAsia" w:hAnsi="Times New Roman" w:cs="Times New Roman"/>
              <w:noProof/>
              <w:sz w:val="22"/>
              <w:szCs w:val="22"/>
            </w:rPr>
          </w:pPr>
          <w:hyperlink w:anchor="_Toc128562028" w:history="1">
            <w:r w:rsidRPr="008C7D58">
              <w:rPr>
                <w:rStyle w:val="Hyperlink"/>
                <w:rFonts w:ascii="Times New Roman" w:hAnsi="Times New Roman" w:cs="Times New Roman"/>
                <w:noProof/>
              </w:rPr>
              <w:t>Clinical/Externship 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056A18B4" w14:textId="1CD9533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9" w:history="1">
            <w:r w:rsidRPr="008C7D58">
              <w:rPr>
                <w:rStyle w:val="Hyperlink"/>
                <w:rFonts w:ascii="Times New Roman" w:hAnsi="Times New Roman" w:cs="Times New Roman"/>
                <w:b/>
                <w:noProof/>
              </w:rPr>
              <w:t>Student Support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52426B29" w14:textId="74F29109" w:rsidR="00581D48" w:rsidRPr="008C7D58" w:rsidRDefault="00581D48">
          <w:pPr>
            <w:pStyle w:val="TOC2"/>
            <w:rPr>
              <w:rFonts w:ascii="Times New Roman" w:eastAsiaTheme="minorEastAsia" w:hAnsi="Times New Roman" w:cs="Times New Roman"/>
              <w:noProof/>
              <w:sz w:val="22"/>
              <w:szCs w:val="22"/>
            </w:rPr>
          </w:pPr>
          <w:hyperlink w:anchor="_Toc128562030" w:history="1">
            <w:r w:rsidRPr="008C7D58">
              <w:rPr>
                <w:rStyle w:val="Hyperlink"/>
                <w:rFonts w:ascii="Times New Roman" w:hAnsi="Times New Roman" w:cs="Times New Roman"/>
                <w:noProof/>
              </w:rPr>
              <w:t>Advising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5915DF75" w14:textId="23BC27C8" w:rsidR="00581D48" w:rsidRPr="008C7D58" w:rsidRDefault="00581D48">
          <w:pPr>
            <w:pStyle w:val="TOC2"/>
            <w:rPr>
              <w:rFonts w:ascii="Times New Roman" w:eastAsiaTheme="minorEastAsia" w:hAnsi="Times New Roman" w:cs="Times New Roman"/>
              <w:noProof/>
              <w:sz w:val="22"/>
              <w:szCs w:val="22"/>
            </w:rPr>
          </w:pPr>
          <w:hyperlink w:anchor="_Toc128562031" w:history="1">
            <w:r w:rsidRPr="008C7D58">
              <w:rPr>
                <w:rStyle w:val="Hyperlink"/>
                <w:rFonts w:ascii="Times New Roman" w:hAnsi="Times New Roman" w:cs="Times New Roman"/>
                <w:noProof/>
              </w:rPr>
              <w:t>Health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372A63FF" w14:textId="63857825" w:rsidR="00581D48" w:rsidRPr="008C7D58" w:rsidRDefault="00581D48">
          <w:pPr>
            <w:pStyle w:val="TOC2"/>
            <w:rPr>
              <w:rFonts w:ascii="Times New Roman" w:eastAsiaTheme="minorEastAsia" w:hAnsi="Times New Roman" w:cs="Times New Roman"/>
              <w:noProof/>
              <w:sz w:val="22"/>
              <w:szCs w:val="22"/>
            </w:rPr>
          </w:pPr>
          <w:hyperlink w:anchor="_Toc128562032" w:history="1">
            <w:r w:rsidRPr="008C7D58">
              <w:rPr>
                <w:rStyle w:val="Hyperlink"/>
                <w:rFonts w:ascii="Times New Roman" w:hAnsi="Times New Roman" w:cs="Times New Roman"/>
                <w:noProof/>
              </w:rPr>
              <w:t>Ivy + Career Link</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704AF4F7" w14:textId="6540B59F" w:rsidR="00581D48" w:rsidRPr="008C7D58" w:rsidRDefault="00581D48">
          <w:pPr>
            <w:pStyle w:val="TOC2"/>
            <w:rPr>
              <w:rFonts w:ascii="Times New Roman" w:eastAsiaTheme="minorEastAsia" w:hAnsi="Times New Roman" w:cs="Times New Roman"/>
              <w:noProof/>
              <w:sz w:val="22"/>
              <w:szCs w:val="22"/>
            </w:rPr>
          </w:pPr>
          <w:hyperlink w:anchor="_Toc128562033" w:history="1">
            <w:r w:rsidRPr="008C7D58">
              <w:rPr>
                <w:rStyle w:val="Hyperlink"/>
                <w:rFonts w:ascii="Times New Roman" w:hAnsi="Times New Roman" w:cs="Times New Roman"/>
                <w:noProof/>
              </w:rPr>
              <w:t>Housing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06A4A4F1" w14:textId="3E0EC804" w:rsidR="00581D48" w:rsidRPr="008C7D58" w:rsidRDefault="00581D48">
          <w:pPr>
            <w:pStyle w:val="TOC2"/>
            <w:rPr>
              <w:rFonts w:ascii="Times New Roman" w:eastAsiaTheme="minorEastAsia" w:hAnsi="Times New Roman" w:cs="Times New Roman"/>
              <w:noProof/>
              <w:sz w:val="22"/>
              <w:szCs w:val="22"/>
            </w:rPr>
          </w:pPr>
          <w:hyperlink w:anchor="_Toc128562034" w:history="1">
            <w:r w:rsidRPr="008C7D58">
              <w:rPr>
                <w:rStyle w:val="Hyperlink"/>
                <w:rFonts w:ascii="Times New Roman" w:hAnsi="Times New Roman" w:cs="Times New Roman"/>
                <w:noProof/>
              </w:rPr>
              <w:t>Transportation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755852BE" w14:textId="4A0D9562" w:rsidR="00581D48" w:rsidRPr="008C7D58" w:rsidRDefault="00581D48">
          <w:pPr>
            <w:pStyle w:val="TOC2"/>
            <w:rPr>
              <w:rFonts w:ascii="Times New Roman" w:eastAsiaTheme="minorEastAsia" w:hAnsi="Times New Roman" w:cs="Times New Roman"/>
              <w:noProof/>
              <w:sz w:val="22"/>
              <w:szCs w:val="22"/>
            </w:rPr>
          </w:pPr>
          <w:hyperlink w:anchor="_Toc128562035" w:history="1">
            <w:r w:rsidRPr="008C7D58">
              <w:rPr>
                <w:rStyle w:val="Hyperlink"/>
                <w:rFonts w:ascii="Times New Roman" w:hAnsi="Times New Roman" w:cs="Times New Roman"/>
                <w:noProof/>
              </w:rPr>
              <w:t>Disability Support Services (DSS)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586B2EC5" w14:textId="608A0972"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36" w:history="1">
            <w:r w:rsidRPr="008C7D58">
              <w:rPr>
                <w:rStyle w:val="Hyperlink"/>
                <w:rFonts w:ascii="Times New Roman" w:hAnsi="Times New Roman" w:cs="Times New Roman"/>
                <w:b/>
                <w:noProof/>
              </w:rPr>
              <w:t>Financial Information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16</w:t>
            </w:r>
            <w:r w:rsidRPr="008C7D58">
              <w:rPr>
                <w:rFonts w:ascii="Times New Roman" w:hAnsi="Times New Roman" w:cs="Times New Roman"/>
                <w:noProof/>
                <w:webHidden/>
              </w:rPr>
              <w:fldChar w:fldCharType="end"/>
            </w:r>
          </w:hyperlink>
        </w:p>
        <w:p w14:paraId="22EE1D33" w14:textId="55C38D43" w:rsidR="00581D48" w:rsidRPr="008C7D58" w:rsidRDefault="00581D48">
          <w:pPr>
            <w:pStyle w:val="TOC2"/>
            <w:rPr>
              <w:rFonts w:ascii="Times New Roman" w:eastAsiaTheme="minorEastAsia" w:hAnsi="Times New Roman" w:cs="Times New Roman"/>
              <w:noProof/>
              <w:sz w:val="22"/>
              <w:szCs w:val="22"/>
            </w:rPr>
          </w:pPr>
          <w:hyperlink w:anchor="_Toc128562037" w:history="1">
            <w:r w:rsidRPr="008C7D58">
              <w:rPr>
                <w:rStyle w:val="Hyperlink"/>
                <w:rFonts w:ascii="Times New Roman" w:hAnsi="Times New Roman" w:cs="Times New Roman"/>
                <w:noProof/>
              </w:rPr>
              <w:t>Tuition and Fees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16</w:t>
            </w:r>
            <w:r w:rsidRPr="008C7D58">
              <w:rPr>
                <w:rFonts w:ascii="Times New Roman" w:hAnsi="Times New Roman" w:cs="Times New Roman"/>
                <w:noProof/>
                <w:webHidden/>
              </w:rPr>
              <w:fldChar w:fldCharType="end"/>
            </w:r>
          </w:hyperlink>
        </w:p>
        <w:p w14:paraId="23E2FB01" w14:textId="4335247C" w:rsidR="00581D48" w:rsidRPr="008C7D58" w:rsidRDefault="00581D48">
          <w:pPr>
            <w:pStyle w:val="TOC2"/>
            <w:rPr>
              <w:rFonts w:ascii="Times New Roman" w:eastAsiaTheme="minorEastAsia" w:hAnsi="Times New Roman" w:cs="Times New Roman"/>
              <w:noProof/>
              <w:sz w:val="22"/>
              <w:szCs w:val="22"/>
            </w:rPr>
          </w:pPr>
          <w:hyperlink w:anchor="_Toc128562038" w:history="1">
            <w:r w:rsidRPr="008C7D58">
              <w:rPr>
                <w:rStyle w:val="Hyperlink"/>
                <w:rFonts w:ascii="Times New Roman" w:hAnsi="Times New Roman" w:cs="Times New Roman"/>
                <w:noProof/>
              </w:rPr>
              <w:t>Financial Aid</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55C42828" w14:textId="7A2FE7AC" w:rsidR="00581D48" w:rsidRPr="008C7D58" w:rsidRDefault="00581D48">
          <w:pPr>
            <w:pStyle w:val="TOC2"/>
            <w:rPr>
              <w:rFonts w:ascii="Times New Roman" w:eastAsiaTheme="minorEastAsia" w:hAnsi="Times New Roman" w:cs="Times New Roman"/>
              <w:noProof/>
              <w:sz w:val="22"/>
              <w:szCs w:val="22"/>
            </w:rPr>
          </w:pPr>
          <w:hyperlink w:anchor="_Toc128562039" w:history="1">
            <w:r w:rsidRPr="008C7D58">
              <w:rPr>
                <w:rStyle w:val="Hyperlink"/>
                <w:rFonts w:ascii="Times New Roman" w:hAnsi="Times New Roman" w:cs="Times New Roman"/>
                <w:noProof/>
              </w:rPr>
              <w:t>Financial Obligation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61457BB8" w14:textId="5D221D34" w:rsidR="00581D48" w:rsidRPr="008C7D58" w:rsidRDefault="00581D48">
          <w:pPr>
            <w:pStyle w:val="TOC2"/>
            <w:rPr>
              <w:rFonts w:ascii="Times New Roman" w:eastAsiaTheme="minorEastAsia" w:hAnsi="Times New Roman" w:cs="Times New Roman"/>
              <w:noProof/>
              <w:sz w:val="22"/>
              <w:szCs w:val="22"/>
            </w:rPr>
          </w:pPr>
          <w:hyperlink w:anchor="_Toc128562040" w:history="1">
            <w:r w:rsidRPr="008C7D58">
              <w:rPr>
                <w:rStyle w:val="Hyperlink"/>
                <w:rFonts w:ascii="Times New Roman" w:hAnsi="Times New Roman" w:cs="Times New Roman"/>
                <w:noProof/>
              </w:rPr>
              <w:t>Liability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41A81EFB" w14:textId="7731AE1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1" w:history="1">
            <w:r w:rsidRPr="008C7D58">
              <w:rPr>
                <w:rStyle w:val="Hyperlink"/>
                <w:rFonts w:ascii="Times New Roman" w:hAnsi="Times New Roman" w:cs="Times New Roman"/>
                <w:b/>
                <w:noProof/>
              </w:rPr>
              <w:t>Student Accident Insurance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69B9548E" w14:textId="5B83E9EE"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2" w:history="1">
            <w:r w:rsidRPr="008C7D58">
              <w:rPr>
                <w:rStyle w:val="Hyperlink"/>
                <w:rFonts w:ascii="Times New Roman" w:hAnsi="Times New Roman" w:cs="Times New Roman"/>
                <w:b/>
                <w:noProof/>
              </w:rPr>
              <w:t>Withdrawals and Refunds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05EDAF78" w14:textId="44741A4F" w:rsidR="00581D48" w:rsidRPr="008C7D58" w:rsidRDefault="00581D48">
          <w:pPr>
            <w:pStyle w:val="TOC2"/>
            <w:rPr>
              <w:rFonts w:ascii="Times New Roman" w:eastAsiaTheme="minorEastAsia" w:hAnsi="Times New Roman" w:cs="Times New Roman"/>
              <w:noProof/>
              <w:sz w:val="22"/>
              <w:szCs w:val="22"/>
            </w:rPr>
          </w:pPr>
          <w:hyperlink w:anchor="_Toc128562043" w:history="1">
            <w:r w:rsidRPr="008C7D58">
              <w:rPr>
                <w:rStyle w:val="Hyperlink"/>
                <w:rFonts w:ascii="Times New Roman" w:hAnsi="Times New Roman" w:cs="Times New Roman"/>
                <w:noProof/>
              </w:rPr>
              <w:t>Withdrawal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0A7146F2" w14:textId="78016BE8" w:rsidR="00581D48" w:rsidRPr="008C7D58" w:rsidRDefault="00581D48">
          <w:pPr>
            <w:pStyle w:val="TOC2"/>
            <w:rPr>
              <w:rFonts w:ascii="Times New Roman" w:eastAsiaTheme="minorEastAsia" w:hAnsi="Times New Roman" w:cs="Times New Roman"/>
              <w:noProof/>
              <w:sz w:val="22"/>
              <w:szCs w:val="22"/>
            </w:rPr>
          </w:pPr>
          <w:hyperlink w:anchor="_Toc128562044" w:history="1">
            <w:r w:rsidRPr="008C7D58">
              <w:rPr>
                <w:rStyle w:val="Hyperlink"/>
                <w:rFonts w:ascii="Times New Roman" w:hAnsi="Times New Roman" w:cs="Times New Roman"/>
                <w:noProof/>
              </w:rPr>
              <w:t>Refund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36BB55CE" w14:textId="2CD5DBFC"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5" w:history="1">
            <w:r w:rsidRPr="008C7D58">
              <w:rPr>
                <w:rStyle w:val="Hyperlink"/>
                <w:rFonts w:ascii="Times New Roman" w:hAnsi="Times New Roman" w:cs="Times New Roman"/>
                <w:b/>
                <w:noProof/>
              </w:rPr>
              <w:t>Progression/Readmission/Stop Outs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4BD799E6" w14:textId="797919C0" w:rsidR="00581D48" w:rsidRPr="008C7D58" w:rsidRDefault="00581D48">
          <w:pPr>
            <w:pStyle w:val="TOC2"/>
            <w:rPr>
              <w:rFonts w:ascii="Times New Roman" w:eastAsiaTheme="minorEastAsia" w:hAnsi="Times New Roman" w:cs="Times New Roman"/>
              <w:noProof/>
              <w:sz w:val="22"/>
              <w:szCs w:val="22"/>
            </w:rPr>
          </w:pPr>
          <w:hyperlink w:anchor="_Toc128562046" w:history="1">
            <w:r w:rsidRPr="008C7D58">
              <w:rPr>
                <w:rStyle w:val="Hyperlink"/>
                <w:rFonts w:ascii="Times New Roman" w:hAnsi="Times New Roman" w:cs="Times New Roman"/>
                <w:noProof/>
              </w:rPr>
              <w:t>College Progression and Readmission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2937F322" w14:textId="1773DF03" w:rsidR="00581D48" w:rsidRPr="008C7D58" w:rsidRDefault="00581D48">
          <w:pPr>
            <w:pStyle w:val="TOC2"/>
            <w:rPr>
              <w:rFonts w:ascii="Times New Roman" w:eastAsiaTheme="minorEastAsia" w:hAnsi="Times New Roman" w:cs="Times New Roman"/>
              <w:noProof/>
              <w:sz w:val="22"/>
              <w:szCs w:val="22"/>
            </w:rPr>
          </w:pPr>
          <w:hyperlink w:anchor="_Toc128562047" w:history="1">
            <w:r w:rsidRPr="008C7D58">
              <w:rPr>
                <w:rStyle w:val="Hyperlink"/>
                <w:rFonts w:ascii="Times New Roman" w:hAnsi="Times New Roman" w:cs="Times New Roman"/>
                <w:noProof/>
              </w:rPr>
              <w:t>Progression in the __________________ Program</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62772C60" w14:textId="3D26E370" w:rsidR="00581D48" w:rsidRPr="008C7D58" w:rsidRDefault="00581D48">
          <w:pPr>
            <w:pStyle w:val="TOC2"/>
            <w:rPr>
              <w:rFonts w:ascii="Times New Roman" w:eastAsiaTheme="minorEastAsia" w:hAnsi="Times New Roman" w:cs="Times New Roman"/>
              <w:noProof/>
              <w:sz w:val="22"/>
              <w:szCs w:val="22"/>
            </w:rPr>
          </w:pPr>
          <w:hyperlink w:anchor="_Toc128562048" w:history="1">
            <w:r w:rsidRPr="008C7D58">
              <w:rPr>
                <w:rStyle w:val="Hyperlink"/>
                <w:rFonts w:ascii="Times New Roman" w:hAnsi="Times New Roman" w:cs="Times New Roman"/>
                <w:noProof/>
              </w:rPr>
              <w:t>Stop Outs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10EE5497" w14:textId="70388B69" w:rsidR="00581D48" w:rsidRPr="008C7D58" w:rsidRDefault="00581D48">
          <w:pPr>
            <w:pStyle w:val="TOC2"/>
            <w:rPr>
              <w:rFonts w:ascii="Times New Roman" w:eastAsiaTheme="minorEastAsia" w:hAnsi="Times New Roman" w:cs="Times New Roman"/>
              <w:noProof/>
              <w:sz w:val="22"/>
              <w:szCs w:val="22"/>
            </w:rPr>
          </w:pPr>
          <w:hyperlink w:anchor="_Toc128562049" w:history="1">
            <w:r w:rsidRPr="008C7D58">
              <w:rPr>
                <w:rStyle w:val="Hyperlink"/>
                <w:rFonts w:ascii="Times New Roman" w:hAnsi="Times New Roman" w:cs="Times New Roman"/>
                <w:b/>
                <w:bCs/>
                <w:noProof/>
                <w:bdr w:val="none" w:sz="0" w:space="0" w:color="auto" w:frame="1"/>
              </w:rPr>
              <w:t>Re-enrollment Requirements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222FE60C" w14:textId="48B8B42E" w:rsidR="00581D48" w:rsidRPr="008C7D58" w:rsidRDefault="00581D48">
          <w:pPr>
            <w:pStyle w:val="TOC2"/>
            <w:rPr>
              <w:rFonts w:ascii="Times New Roman" w:eastAsiaTheme="minorEastAsia" w:hAnsi="Times New Roman" w:cs="Times New Roman"/>
              <w:noProof/>
              <w:sz w:val="22"/>
              <w:szCs w:val="22"/>
            </w:rPr>
          </w:pPr>
          <w:hyperlink w:anchor="_Toc128562050" w:history="1">
            <w:r w:rsidRPr="008C7D58">
              <w:rPr>
                <w:rStyle w:val="Hyperlink"/>
                <w:rFonts w:ascii="Times New Roman" w:hAnsi="Times New Roman" w:cs="Times New Roman"/>
                <w:noProof/>
              </w:rPr>
              <w:t>Credit for Prior Learning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22990EE3" w14:textId="20BBF4C9" w:rsidR="00581D48" w:rsidRPr="008C7D58" w:rsidRDefault="00581D48">
          <w:pPr>
            <w:pStyle w:val="TOC2"/>
            <w:rPr>
              <w:rFonts w:ascii="Times New Roman" w:eastAsiaTheme="minorEastAsia" w:hAnsi="Times New Roman" w:cs="Times New Roman"/>
              <w:noProof/>
              <w:sz w:val="22"/>
              <w:szCs w:val="22"/>
            </w:rPr>
          </w:pPr>
          <w:hyperlink w:anchor="_Toc128562051" w:history="1">
            <w:r w:rsidRPr="008C7D58">
              <w:rPr>
                <w:rStyle w:val="Hyperlink"/>
                <w:rFonts w:ascii="Times New Roman" w:hAnsi="Times New Roman" w:cs="Times New Roman"/>
                <w:noProof/>
              </w:rPr>
              <w:t>Transferring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64DCDA9A" w14:textId="5AAFD3D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2" w:history="1">
            <w:r w:rsidRPr="008C7D58">
              <w:rPr>
                <w:rStyle w:val="Hyperlink"/>
                <w:rFonts w:ascii="Times New Roman" w:hAnsi="Times New Roman" w:cs="Times New Roman"/>
                <w:b/>
                <w:noProof/>
              </w:rPr>
              <w:t>Application for Transfer Within the School of Health Sciences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07BB325F" w14:textId="32A0DC7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3" w:history="1">
            <w:r w:rsidRPr="008C7D58">
              <w:rPr>
                <w:rStyle w:val="Hyperlink"/>
                <w:rFonts w:ascii="Times New Roman" w:hAnsi="Times New Roman" w:cs="Times New Roman"/>
                <w:b/>
                <w:noProof/>
              </w:rPr>
              <w:t>Graduation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3388139F" w14:textId="138F949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4" w:history="1">
            <w:r w:rsidRPr="008C7D58">
              <w:rPr>
                <w:rStyle w:val="Hyperlink"/>
                <w:rFonts w:ascii="Times New Roman" w:hAnsi="Times New Roman" w:cs="Times New Roman"/>
                <w:b/>
                <w:noProof/>
              </w:rPr>
              <w:t>Attendance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06657B94" w14:textId="6502DF72" w:rsidR="00581D48" w:rsidRPr="008C7D58" w:rsidRDefault="00581D48">
          <w:pPr>
            <w:pStyle w:val="TOC2"/>
            <w:rPr>
              <w:rFonts w:ascii="Times New Roman" w:eastAsiaTheme="minorEastAsia" w:hAnsi="Times New Roman" w:cs="Times New Roman"/>
              <w:noProof/>
              <w:sz w:val="22"/>
              <w:szCs w:val="22"/>
            </w:rPr>
          </w:pPr>
          <w:hyperlink w:anchor="_Toc128562055" w:history="1">
            <w:r w:rsidRPr="008C7D58">
              <w:rPr>
                <w:rStyle w:val="Hyperlink"/>
                <w:rFonts w:ascii="Times New Roman" w:hAnsi="Times New Roman" w:cs="Times New Roman"/>
                <w:noProof/>
              </w:rPr>
              <w:t>College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7E4294CF" w14:textId="371AA4DA" w:rsidR="00581D48" w:rsidRPr="008C7D58" w:rsidRDefault="00581D48">
          <w:pPr>
            <w:pStyle w:val="TOC2"/>
            <w:rPr>
              <w:rFonts w:ascii="Times New Roman" w:eastAsiaTheme="minorEastAsia" w:hAnsi="Times New Roman" w:cs="Times New Roman"/>
              <w:noProof/>
              <w:sz w:val="22"/>
              <w:szCs w:val="22"/>
            </w:rPr>
          </w:pPr>
          <w:hyperlink w:anchor="_Toc128562056" w:history="1">
            <w:r w:rsidRPr="008C7D58">
              <w:rPr>
                <w:rStyle w:val="Hyperlink"/>
                <w:rFonts w:ascii="Times New Roman" w:hAnsi="Times New Roman" w:cs="Times New Roman"/>
                <w:noProof/>
              </w:rPr>
              <w:t>Classroom and Lab Attendance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5B53C44E" w14:textId="076B3EE9" w:rsidR="00581D48" w:rsidRPr="008C7D58" w:rsidRDefault="00581D48">
          <w:pPr>
            <w:pStyle w:val="TOC2"/>
            <w:rPr>
              <w:rFonts w:ascii="Times New Roman" w:eastAsiaTheme="minorEastAsia" w:hAnsi="Times New Roman" w:cs="Times New Roman"/>
              <w:noProof/>
              <w:sz w:val="22"/>
              <w:szCs w:val="22"/>
            </w:rPr>
          </w:pPr>
          <w:hyperlink w:anchor="_Toc128562057" w:history="1">
            <w:r w:rsidRPr="008C7D58">
              <w:rPr>
                <w:rStyle w:val="Hyperlink"/>
                <w:rFonts w:ascii="Times New Roman" w:hAnsi="Times New Roman" w:cs="Times New Roman"/>
                <w:noProof/>
              </w:rPr>
              <w:t>Externship/Clinical Attendance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22</w:t>
            </w:r>
            <w:r w:rsidRPr="008C7D58">
              <w:rPr>
                <w:rFonts w:ascii="Times New Roman" w:hAnsi="Times New Roman" w:cs="Times New Roman"/>
                <w:noProof/>
                <w:webHidden/>
              </w:rPr>
              <w:fldChar w:fldCharType="end"/>
            </w:r>
          </w:hyperlink>
        </w:p>
        <w:p w14:paraId="379ECEF6" w14:textId="4F89426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8" w:history="1">
            <w:r w:rsidRPr="008C7D58">
              <w:rPr>
                <w:rStyle w:val="Hyperlink"/>
                <w:rFonts w:ascii="Times New Roman" w:hAnsi="Times New Roman" w:cs="Times New Roman"/>
                <w:b/>
                <w:noProof/>
              </w:rPr>
              <w:t>Title IX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23</w:t>
            </w:r>
            <w:r w:rsidRPr="008C7D58">
              <w:rPr>
                <w:rFonts w:ascii="Times New Roman" w:hAnsi="Times New Roman" w:cs="Times New Roman"/>
                <w:noProof/>
                <w:webHidden/>
              </w:rPr>
              <w:fldChar w:fldCharType="end"/>
            </w:r>
          </w:hyperlink>
        </w:p>
        <w:p w14:paraId="6276790C" w14:textId="275CD597" w:rsidR="00581D48" w:rsidRPr="008C7D58" w:rsidRDefault="00581D48">
          <w:pPr>
            <w:pStyle w:val="TOC2"/>
            <w:rPr>
              <w:rFonts w:ascii="Times New Roman" w:eastAsiaTheme="minorEastAsia" w:hAnsi="Times New Roman" w:cs="Times New Roman"/>
              <w:noProof/>
              <w:sz w:val="22"/>
              <w:szCs w:val="22"/>
            </w:rPr>
          </w:pPr>
          <w:hyperlink w:anchor="_Toc128562059" w:history="1">
            <w:r w:rsidRPr="008C7D58">
              <w:rPr>
                <w:rStyle w:val="Hyperlink"/>
                <w:rFonts w:ascii="Times New Roman" w:hAnsi="Times New Roman" w:cs="Times New Roman"/>
                <w:noProof/>
              </w:rPr>
              <w:t>Sexual Harassment and Assault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23</w:t>
            </w:r>
            <w:r w:rsidRPr="008C7D58">
              <w:rPr>
                <w:rFonts w:ascii="Times New Roman" w:hAnsi="Times New Roman" w:cs="Times New Roman"/>
                <w:noProof/>
                <w:webHidden/>
              </w:rPr>
              <w:fldChar w:fldCharType="end"/>
            </w:r>
          </w:hyperlink>
        </w:p>
        <w:p w14:paraId="760EBEB6" w14:textId="14D86988" w:rsidR="00581D48" w:rsidRPr="008C7D58" w:rsidRDefault="00581D48">
          <w:pPr>
            <w:pStyle w:val="TOC2"/>
            <w:rPr>
              <w:rFonts w:ascii="Times New Roman" w:eastAsiaTheme="minorEastAsia" w:hAnsi="Times New Roman" w:cs="Times New Roman"/>
              <w:noProof/>
              <w:sz w:val="22"/>
              <w:szCs w:val="22"/>
            </w:rPr>
          </w:pPr>
          <w:hyperlink w:anchor="_Toc128562060" w:history="1">
            <w:r w:rsidRPr="008C7D58">
              <w:rPr>
                <w:rStyle w:val="Hyperlink"/>
                <w:rFonts w:ascii="Times New Roman" w:hAnsi="Times New Roman" w:cs="Times New Roman"/>
                <w:noProof/>
              </w:rPr>
              <w:t>Students Experiencing Pregnancy, Childbirth, or Related Conditions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24</w:t>
            </w:r>
            <w:r w:rsidRPr="008C7D58">
              <w:rPr>
                <w:rFonts w:ascii="Times New Roman" w:hAnsi="Times New Roman" w:cs="Times New Roman"/>
                <w:noProof/>
                <w:webHidden/>
              </w:rPr>
              <w:fldChar w:fldCharType="end"/>
            </w:r>
          </w:hyperlink>
        </w:p>
        <w:p w14:paraId="2EB747E6" w14:textId="5BF049D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1" w:history="1">
            <w:r w:rsidRPr="008C7D58">
              <w:rPr>
                <w:rStyle w:val="Hyperlink"/>
                <w:rFonts w:ascii="Times New Roman" w:hAnsi="Times New Roman" w:cs="Times New Roman"/>
                <w:b/>
                <w:noProof/>
              </w:rPr>
              <w:t>Student Complaint Procedures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24</w:t>
            </w:r>
            <w:r w:rsidRPr="008C7D58">
              <w:rPr>
                <w:rFonts w:ascii="Times New Roman" w:hAnsi="Times New Roman" w:cs="Times New Roman"/>
                <w:noProof/>
                <w:webHidden/>
              </w:rPr>
              <w:fldChar w:fldCharType="end"/>
            </w:r>
          </w:hyperlink>
        </w:p>
        <w:p w14:paraId="484E1F17" w14:textId="69571730"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2" w:history="1">
            <w:r w:rsidRPr="008C7D58">
              <w:rPr>
                <w:rStyle w:val="Hyperlink"/>
                <w:rFonts w:ascii="Times New Roman" w:hAnsi="Times New Roman" w:cs="Times New Roman"/>
                <w:b/>
                <w:noProof/>
              </w:rPr>
              <w:t>Student Rights and Responsibilities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25</w:t>
            </w:r>
            <w:r w:rsidRPr="008C7D58">
              <w:rPr>
                <w:rFonts w:ascii="Times New Roman" w:hAnsi="Times New Roman" w:cs="Times New Roman"/>
                <w:noProof/>
                <w:webHidden/>
              </w:rPr>
              <w:fldChar w:fldCharType="end"/>
            </w:r>
          </w:hyperlink>
        </w:p>
        <w:p w14:paraId="780B9BB4" w14:textId="1876DFC6" w:rsidR="00581D48" w:rsidRPr="008C7D58" w:rsidRDefault="00581D48">
          <w:pPr>
            <w:pStyle w:val="TOC2"/>
            <w:rPr>
              <w:rFonts w:ascii="Times New Roman" w:eastAsiaTheme="minorEastAsia" w:hAnsi="Times New Roman" w:cs="Times New Roman"/>
              <w:noProof/>
              <w:sz w:val="22"/>
              <w:szCs w:val="22"/>
            </w:rPr>
          </w:pPr>
          <w:hyperlink w:anchor="_Toc128562063" w:history="1">
            <w:r w:rsidRPr="008C7D58">
              <w:rPr>
                <w:rStyle w:val="Hyperlink"/>
                <w:rFonts w:ascii="Times New Roman" w:hAnsi="Times New Roman" w:cs="Times New Roman"/>
                <w:noProof/>
              </w:rPr>
              <w:t>College Rules of Conduct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25</w:t>
            </w:r>
            <w:r w:rsidRPr="008C7D58">
              <w:rPr>
                <w:rFonts w:ascii="Times New Roman" w:hAnsi="Times New Roman" w:cs="Times New Roman"/>
                <w:noProof/>
                <w:webHidden/>
              </w:rPr>
              <w:fldChar w:fldCharType="end"/>
            </w:r>
          </w:hyperlink>
        </w:p>
        <w:p w14:paraId="70614D3C" w14:textId="1E872AF4" w:rsidR="00581D48" w:rsidRPr="008C7D58" w:rsidRDefault="00581D48">
          <w:pPr>
            <w:pStyle w:val="TOC2"/>
            <w:rPr>
              <w:rFonts w:ascii="Times New Roman" w:eastAsiaTheme="minorEastAsia" w:hAnsi="Times New Roman" w:cs="Times New Roman"/>
              <w:noProof/>
              <w:sz w:val="22"/>
              <w:szCs w:val="22"/>
            </w:rPr>
          </w:pPr>
          <w:hyperlink w:anchor="_Toc128562064" w:history="1">
            <w:r w:rsidRPr="008C7D58">
              <w:rPr>
                <w:rStyle w:val="Hyperlink"/>
                <w:rFonts w:ascii="Times New Roman" w:hAnsi="Times New Roman" w:cs="Times New Roman"/>
                <w:noProof/>
              </w:rPr>
              <w:t>Guidelines for Professional Conduct in Clinical Settings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26</w:t>
            </w:r>
            <w:r w:rsidRPr="008C7D58">
              <w:rPr>
                <w:rFonts w:ascii="Times New Roman" w:hAnsi="Times New Roman" w:cs="Times New Roman"/>
                <w:noProof/>
                <w:webHidden/>
              </w:rPr>
              <w:fldChar w:fldCharType="end"/>
            </w:r>
          </w:hyperlink>
        </w:p>
        <w:p w14:paraId="5FDCF8F2" w14:textId="65E5EAE9" w:rsidR="00581D48" w:rsidRPr="008C7D58" w:rsidRDefault="00581D48">
          <w:pPr>
            <w:pStyle w:val="TOC2"/>
            <w:rPr>
              <w:rFonts w:ascii="Times New Roman" w:eastAsiaTheme="minorEastAsia" w:hAnsi="Times New Roman" w:cs="Times New Roman"/>
              <w:noProof/>
              <w:sz w:val="22"/>
              <w:szCs w:val="22"/>
            </w:rPr>
          </w:pPr>
          <w:hyperlink w:anchor="_Toc128562065" w:history="1">
            <w:r w:rsidRPr="008C7D58">
              <w:rPr>
                <w:rStyle w:val="Hyperlink"/>
                <w:rFonts w:ascii="Times New Roman" w:hAnsi="Times New Roman" w:cs="Times New Roman"/>
                <w:noProof/>
              </w:rPr>
              <w:t>Group 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27</w:t>
            </w:r>
            <w:r w:rsidRPr="008C7D58">
              <w:rPr>
                <w:rFonts w:ascii="Times New Roman" w:hAnsi="Times New Roman" w:cs="Times New Roman"/>
                <w:noProof/>
                <w:webHidden/>
              </w:rPr>
              <w:fldChar w:fldCharType="end"/>
            </w:r>
          </w:hyperlink>
        </w:p>
        <w:p w14:paraId="3B474963" w14:textId="6BA3E901" w:rsidR="00581D48" w:rsidRPr="008C7D58" w:rsidRDefault="00581D48">
          <w:pPr>
            <w:pStyle w:val="TOC2"/>
            <w:rPr>
              <w:rFonts w:ascii="Times New Roman" w:eastAsiaTheme="minorEastAsia" w:hAnsi="Times New Roman" w:cs="Times New Roman"/>
              <w:noProof/>
              <w:sz w:val="22"/>
              <w:szCs w:val="22"/>
            </w:rPr>
          </w:pPr>
          <w:hyperlink w:anchor="_Toc128562066" w:history="1">
            <w:r w:rsidRPr="008C7D58">
              <w:rPr>
                <w:rStyle w:val="Hyperlink"/>
                <w:rFonts w:ascii="Times New Roman" w:hAnsi="Times New Roman" w:cs="Times New Roman"/>
                <w:noProof/>
              </w:rPr>
              <w:t>Group II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29</w:t>
            </w:r>
            <w:r w:rsidRPr="008C7D58">
              <w:rPr>
                <w:rFonts w:ascii="Times New Roman" w:hAnsi="Times New Roman" w:cs="Times New Roman"/>
                <w:noProof/>
                <w:webHidden/>
              </w:rPr>
              <w:fldChar w:fldCharType="end"/>
            </w:r>
          </w:hyperlink>
        </w:p>
        <w:p w14:paraId="38D71CE7" w14:textId="3E6CE0A2" w:rsidR="00581D48" w:rsidRPr="008C7D58" w:rsidRDefault="00581D48">
          <w:pPr>
            <w:pStyle w:val="TOC2"/>
            <w:rPr>
              <w:rFonts w:ascii="Times New Roman" w:eastAsiaTheme="minorEastAsia" w:hAnsi="Times New Roman" w:cs="Times New Roman"/>
              <w:noProof/>
              <w:sz w:val="22"/>
              <w:szCs w:val="22"/>
            </w:rPr>
          </w:pPr>
          <w:hyperlink w:anchor="_Toc128562067" w:history="1">
            <w:r w:rsidRPr="008C7D58">
              <w:rPr>
                <w:rStyle w:val="Hyperlink"/>
                <w:rFonts w:ascii="Times New Roman" w:hAnsi="Times New Roman" w:cs="Times New Roman"/>
                <w:noProof/>
              </w:rPr>
              <w:t>Group III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31</w:t>
            </w:r>
            <w:r w:rsidRPr="008C7D58">
              <w:rPr>
                <w:rFonts w:ascii="Times New Roman" w:hAnsi="Times New Roman" w:cs="Times New Roman"/>
                <w:noProof/>
                <w:webHidden/>
              </w:rPr>
              <w:fldChar w:fldCharType="end"/>
            </w:r>
          </w:hyperlink>
        </w:p>
        <w:p w14:paraId="2F7C9DC4" w14:textId="7E06861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8" w:history="1">
            <w:r w:rsidRPr="008C7D58">
              <w:rPr>
                <w:rStyle w:val="Hyperlink"/>
                <w:rFonts w:ascii="Times New Roman" w:hAnsi="Times New Roman" w:cs="Times New Roman"/>
                <w:b/>
                <w:noProof/>
              </w:rPr>
              <w:t>Social Networking Guidelines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34</w:t>
            </w:r>
            <w:r w:rsidRPr="008C7D58">
              <w:rPr>
                <w:rFonts w:ascii="Times New Roman" w:hAnsi="Times New Roman" w:cs="Times New Roman"/>
                <w:noProof/>
                <w:webHidden/>
              </w:rPr>
              <w:fldChar w:fldCharType="end"/>
            </w:r>
          </w:hyperlink>
        </w:p>
        <w:p w14:paraId="5ABD257E" w14:textId="7ADBC0E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9" w:history="1">
            <w:r w:rsidRPr="008C7D58">
              <w:rPr>
                <w:rStyle w:val="Hyperlink"/>
                <w:rFonts w:ascii="Times New Roman" w:hAnsi="Times New Roman" w:cs="Times New Roman"/>
                <w:b/>
                <w:noProof/>
              </w:rPr>
              <w:t>Professional Attire –</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34</w:t>
            </w:r>
            <w:r w:rsidRPr="008C7D58">
              <w:rPr>
                <w:rFonts w:ascii="Times New Roman" w:hAnsi="Times New Roman" w:cs="Times New Roman"/>
                <w:noProof/>
                <w:webHidden/>
              </w:rPr>
              <w:fldChar w:fldCharType="end"/>
            </w:r>
          </w:hyperlink>
        </w:p>
        <w:p w14:paraId="255442F1" w14:textId="78B55228"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0" w:history="1">
            <w:r w:rsidRPr="008C7D58">
              <w:rPr>
                <w:rStyle w:val="Hyperlink"/>
                <w:rFonts w:ascii="Times New Roman" w:hAnsi="Times New Roman" w:cs="Times New Roman"/>
                <w:b/>
                <w:noProof/>
              </w:rPr>
              <w:t>Academic Honesty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2C98EE2B" w14:textId="1365D4BC"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1" w:history="1">
            <w:r w:rsidRPr="008C7D58">
              <w:rPr>
                <w:rStyle w:val="Hyperlink"/>
                <w:rFonts w:ascii="Times New Roman" w:hAnsi="Times New Roman" w:cs="Times New Roman"/>
                <w:b/>
                <w:noProof/>
              </w:rPr>
              <w:t>Grading Practices-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01F5C091" w14:textId="21667425"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2" w:history="1">
            <w:r w:rsidRPr="008C7D58">
              <w:rPr>
                <w:rStyle w:val="Hyperlink"/>
                <w:rFonts w:ascii="Times New Roman" w:hAnsi="Times New Roman" w:cs="Times New Roman"/>
                <w:b/>
                <w:noProof/>
              </w:rPr>
              <w:t>Evaluation of Student Learning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4BE91F17" w14:textId="0F3F015D" w:rsidR="00581D48" w:rsidRPr="008C7D58" w:rsidRDefault="00581D48">
          <w:pPr>
            <w:pStyle w:val="TOC2"/>
            <w:rPr>
              <w:rFonts w:ascii="Times New Roman" w:eastAsiaTheme="minorEastAsia" w:hAnsi="Times New Roman" w:cs="Times New Roman"/>
              <w:noProof/>
              <w:sz w:val="22"/>
              <w:szCs w:val="22"/>
            </w:rPr>
          </w:pPr>
          <w:hyperlink w:anchor="_Toc128562073" w:history="1">
            <w:r w:rsidRPr="008C7D58">
              <w:rPr>
                <w:rStyle w:val="Hyperlink"/>
                <w:rFonts w:ascii="Times New Roman" w:hAnsi="Times New Roman" w:cs="Times New Roman"/>
                <w:noProof/>
              </w:rPr>
              <w:t>Methods of Evaluation in Courses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495A99D6" w14:textId="2694B4B3" w:rsidR="00581D48" w:rsidRPr="008C7D58" w:rsidRDefault="00581D48">
          <w:pPr>
            <w:pStyle w:val="TOC2"/>
            <w:rPr>
              <w:rFonts w:ascii="Times New Roman" w:eastAsiaTheme="minorEastAsia" w:hAnsi="Times New Roman" w:cs="Times New Roman"/>
              <w:noProof/>
              <w:sz w:val="22"/>
              <w:szCs w:val="22"/>
            </w:rPr>
          </w:pPr>
          <w:hyperlink w:anchor="_Toc128562074" w:history="1">
            <w:r w:rsidRPr="008C7D58">
              <w:rPr>
                <w:rStyle w:val="Hyperlink"/>
                <w:rFonts w:ascii="Times New Roman" w:hAnsi="Times New Roman" w:cs="Times New Roman"/>
                <w:noProof/>
              </w:rPr>
              <w:t>Technical Outcomes Assessment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37</w:t>
            </w:r>
            <w:r w:rsidRPr="008C7D58">
              <w:rPr>
                <w:rFonts w:ascii="Times New Roman" w:hAnsi="Times New Roman" w:cs="Times New Roman"/>
                <w:noProof/>
                <w:webHidden/>
              </w:rPr>
              <w:fldChar w:fldCharType="end"/>
            </w:r>
          </w:hyperlink>
        </w:p>
        <w:p w14:paraId="33CC877A" w14:textId="37F3924B" w:rsidR="00581D48" w:rsidRPr="008C7D58" w:rsidRDefault="00581D48">
          <w:pPr>
            <w:pStyle w:val="TOC2"/>
            <w:rPr>
              <w:rFonts w:ascii="Times New Roman" w:eastAsiaTheme="minorEastAsia" w:hAnsi="Times New Roman" w:cs="Times New Roman"/>
              <w:noProof/>
              <w:sz w:val="22"/>
              <w:szCs w:val="22"/>
            </w:rPr>
          </w:pPr>
          <w:hyperlink w:anchor="_Toc128562075" w:history="1">
            <w:r w:rsidRPr="008C7D58">
              <w:rPr>
                <w:rStyle w:val="Hyperlink"/>
                <w:rFonts w:ascii="Times New Roman" w:hAnsi="Times New Roman" w:cs="Times New Roman"/>
                <w:noProof/>
              </w:rPr>
              <w:t>Certification/Licensure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37</w:t>
            </w:r>
            <w:r w:rsidRPr="008C7D58">
              <w:rPr>
                <w:rFonts w:ascii="Times New Roman" w:hAnsi="Times New Roman" w:cs="Times New Roman"/>
                <w:noProof/>
                <w:webHidden/>
              </w:rPr>
              <w:fldChar w:fldCharType="end"/>
            </w:r>
          </w:hyperlink>
        </w:p>
        <w:p w14:paraId="487619E7" w14:textId="32737AF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6" w:history="1">
            <w:r w:rsidRPr="008C7D58">
              <w:rPr>
                <w:rStyle w:val="Hyperlink"/>
                <w:rFonts w:ascii="Times New Roman" w:hAnsi="Times New Roman" w:cs="Times New Roman"/>
                <w:b/>
                <w:noProof/>
              </w:rPr>
              <w:t>Student Requirements Associated with Clinical Affiliation Agreements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75CC90CD" w14:textId="73E2BE5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7" w:history="1">
            <w:r w:rsidRPr="008C7D58">
              <w:rPr>
                <w:rStyle w:val="Hyperlink"/>
                <w:rFonts w:ascii="Times New Roman" w:hAnsi="Times New Roman" w:cs="Times New Roman"/>
                <w:b/>
                <w:noProof/>
              </w:rPr>
              <w:t>Criminal Background and Drug Screening: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43DBF92A" w14:textId="6E1D67D6" w:rsidR="00581D48" w:rsidRPr="008C7D58" w:rsidRDefault="00581D48">
          <w:pPr>
            <w:pStyle w:val="TOC2"/>
            <w:rPr>
              <w:rFonts w:ascii="Times New Roman" w:eastAsiaTheme="minorEastAsia" w:hAnsi="Times New Roman" w:cs="Times New Roman"/>
              <w:noProof/>
              <w:sz w:val="22"/>
              <w:szCs w:val="22"/>
            </w:rPr>
          </w:pPr>
          <w:hyperlink w:anchor="_Toc128562078" w:history="1">
            <w:r w:rsidRPr="008C7D58">
              <w:rPr>
                <w:rStyle w:val="Hyperlink"/>
                <w:rFonts w:ascii="Times New Roman" w:hAnsi="Times New Roman" w:cs="Times New Roman"/>
                <w:noProof/>
              </w:rPr>
              <w:t>Purpose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68F2A14A" w14:textId="29603954" w:rsidR="00581D48" w:rsidRPr="008C7D58" w:rsidRDefault="00581D48">
          <w:pPr>
            <w:pStyle w:val="TOC2"/>
            <w:rPr>
              <w:rFonts w:ascii="Times New Roman" w:eastAsiaTheme="minorEastAsia" w:hAnsi="Times New Roman" w:cs="Times New Roman"/>
              <w:noProof/>
              <w:sz w:val="22"/>
              <w:szCs w:val="22"/>
            </w:rPr>
          </w:pPr>
          <w:hyperlink w:anchor="_Toc128562079" w:history="1">
            <w:r w:rsidRPr="008C7D58">
              <w:rPr>
                <w:rStyle w:val="Hyperlink"/>
                <w:rFonts w:ascii="Times New Roman" w:hAnsi="Times New Roman" w:cs="Times New Roman"/>
                <w:noProof/>
              </w:rPr>
              <w:t>Organizational Scope or Audience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3F227657" w14:textId="438394CE" w:rsidR="00581D48" w:rsidRPr="008C7D58" w:rsidRDefault="00581D48">
          <w:pPr>
            <w:pStyle w:val="TOC2"/>
            <w:rPr>
              <w:rFonts w:ascii="Times New Roman" w:eastAsiaTheme="minorEastAsia" w:hAnsi="Times New Roman" w:cs="Times New Roman"/>
              <w:noProof/>
              <w:sz w:val="22"/>
              <w:szCs w:val="22"/>
            </w:rPr>
          </w:pPr>
          <w:hyperlink w:anchor="_Toc128562080" w:history="1">
            <w:r w:rsidRPr="008C7D58">
              <w:rPr>
                <w:rStyle w:val="Hyperlink"/>
                <w:rFonts w:ascii="Times New Roman" w:hAnsi="Times New Roman" w:cs="Times New Roman"/>
                <w:noProof/>
              </w:rPr>
              <w:t>Definitions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2822B502" w14:textId="0A75C451" w:rsidR="00581D48" w:rsidRPr="008C7D58" w:rsidRDefault="00581D48">
          <w:pPr>
            <w:pStyle w:val="TOC2"/>
            <w:rPr>
              <w:rFonts w:ascii="Times New Roman" w:eastAsiaTheme="minorEastAsia" w:hAnsi="Times New Roman" w:cs="Times New Roman"/>
              <w:noProof/>
              <w:sz w:val="22"/>
              <w:szCs w:val="22"/>
            </w:rPr>
          </w:pPr>
          <w:hyperlink w:anchor="_Toc128562081" w:history="1">
            <w:r w:rsidRPr="008C7D58">
              <w:rPr>
                <w:rStyle w:val="Hyperlink"/>
                <w:rFonts w:ascii="Times New Roman" w:hAnsi="Times New Roman" w:cs="Times New Roman"/>
                <w:noProof/>
              </w:rPr>
              <w:t>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5686D98E" w14:textId="062CDCB7" w:rsidR="00581D48" w:rsidRPr="008C7D58" w:rsidRDefault="00581D48">
          <w:pPr>
            <w:pStyle w:val="TOC2"/>
            <w:rPr>
              <w:rFonts w:ascii="Times New Roman" w:eastAsiaTheme="minorEastAsia" w:hAnsi="Times New Roman" w:cs="Times New Roman"/>
              <w:noProof/>
              <w:sz w:val="22"/>
              <w:szCs w:val="22"/>
            </w:rPr>
          </w:pPr>
          <w:hyperlink w:anchor="_Toc128562082" w:history="1">
            <w:r w:rsidRPr="008C7D58">
              <w:rPr>
                <w:rStyle w:val="Hyperlink"/>
                <w:rFonts w:ascii="Times New Roman" w:hAnsi="Times New Roman" w:cs="Times New Roman"/>
                <w:noProof/>
              </w:rPr>
              <w:t>Procedure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39</w:t>
            </w:r>
            <w:r w:rsidRPr="008C7D58">
              <w:rPr>
                <w:rFonts w:ascii="Times New Roman" w:hAnsi="Times New Roman" w:cs="Times New Roman"/>
                <w:noProof/>
                <w:webHidden/>
              </w:rPr>
              <w:fldChar w:fldCharType="end"/>
            </w:r>
          </w:hyperlink>
        </w:p>
        <w:p w14:paraId="0E54EF89" w14:textId="0A50F8AD" w:rsidR="00581D48" w:rsidRPr="008C7D58" w:rsidRDefault="00581D48">
          <w:pPr>
            <w:pStyle w:val="TOC2"/>
            <w:rPr>
              <w:rFonts w:ascii="Times New Roman" w:eastAsiaTheme="minorEastAsia" w:hAnsi="Times New Roman" w:cs="Times New Roman"/>
              <w:noProof/>
              <w:sz w:val="22"/>
              <w:szCs w:val="22"/>
            </w:rPr>
          </w:pPr>
          <w:hyperlink w:anchor="_Toc128562083" w:history="1">
            <w:r w:rsidRPr="008C7D58">
              <w:rPr>
                <w:rStyle w:val="Hyperlink"/>
                <w:rFonts w:ascii="Times New Roman" w:hAnsi="Times New Roman" w:cs="Times New Roman"/>
                <w:noProof/>
              </w:rPr>
              <w:t>Disclaimers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6B76112A" w14:textId="1F944DE7" w:rsidR="00581D48" w:rsidRPr="008C7D58" w:rsidRDefault="00581D48">
          <w:pPr>
            <w:pStyle w:val="TOC2"/>
            <w:rPr>
              <w:rFonts w:ascii="Times New Roman" w:eastAsiaTheme="minorEastAsia" w:hAnsi="Times New Roman" w:cs="Times New Roman"/>
              <w:noProof/>
              <w:sz w:val="22"/>
              <w:szCs w:val="22"/>
            </w:rPr>
          </w:pPr>
          <w:hyperlink w:anchor="_Toc128562084" w:history="1">
            <w:r w:rsidRPr="008C7D58">
              <w:rPr>
                <w:rStyle w:val="Hyperlink"/>
                <w:rFonts w:ascii="Times New Roman" w:hAnsi="Times New Roman" w:cs="Times New Roman"/>
                <w:noProof/>
              </w:rPr>
              <w:t>Protection of Confidential Information from the Background and Drug Screenings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2B7D7384" w14:textId="3E9E5F37"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85" w:history="1">
            <w:r w:rsidRPr="008C7D58">
              <w:rPr>
                <w:rStyle w:val="Hyperlink"/>
                <w:rFonts w:ascii="Times New Roman" w:hAnsi="Times New Roman" w:cs="Times New Roman"/>
                <w:b/>
                <w:noProof/>
              </w:rPr>
              <w:t>Procedures for Determining Eligibility for Externship Placement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06C56127" w14:textId="0959ABDF" w:rsidR="00581D48" w:rsidRPr="008C7D58" w:rsidRDefault="00581D48">
          <w:pPr>
            <w:pStyle w:val="TOC2"/>
            <w:rPr>
              <w:rFonts w:ascii="Times New Roman" w:eastAsiaTheme="minorEastAsia" w:hAnsi="Times New Roman" w:cs="Times New Roman"/>
              <w:noProof/>
              <w:sz w:val="22"/>
              <w:szCs w:val="22"/>
            </w:rPr>
          </w:pPr>
          <w:hyperlink w:anchor="_Toc128562086" w:history="1">
            <w:r w:rsidRPr="008C7D58">
              <w:rPr>
                <w:rStyle w:val="Hyperlink"/>
                <w:rFonts w:ascii="Times New Roman" w:hAnsi="Times New Roman" w:cs="Times New Roman"/>
                <w:noProof/>
              </w:rPr>
              <w:t>Eligibility for Externship Experiences with Affiliating Clinical Agencies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5D2CD29C" w14:textId="7422C8C2" w:rsidR="00581D48" w:rsidRPr="008C7D58" w:rsidRDefault="00581D48">
          <w:pPr>
            <w:pStyle w:val="TOC2"/>
            <w:rPr>
              <w:rFonts w:ascii="Times New Roman" w:eastAsiaTheme="minorEastAsia" w:hAnsi="Times New Roman" w:cs="Times New Roman"/>
              <w:noProof/>
              <w:sz w:val="22"/>
              <w:szCs w:val="22"/>
            </w:rPr>
          </w:pPr>
          <w:hyperlink w:anchor="_Toc128562087" w:history="1">
            <w:r w:rsidRPr="008C7D58">
              <w:rPr>
                <w:rStyle w:val="Hyperlink"/>
                <w:rFonts w:ascii="Times New Roman" w:hAnsi="Times New Roman" w:cs="Times New Roman"/>
                <w:noProof/>
              </w:rPr>
              <w:t>Eligibility for Clinical Experiences in Campus-Based Clinical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1B98826A" w14:textId="4CA25BED" w:rsidR="00581D48" w:rsidRPr="008C7D58" w:rsidRDefault="00581D48">
          <w:pPr>
            <w:pStyle w:val="TOC2"/>
            <w:rPr>
              <w:rFonts w:ascii="Times New Roman" w:eastAsiaTheme="minorEastAsia" w:hAnsi="Times New Roman" w:cs="Times New Roman"/>
              <w:noProof/>
              <w:sz w:val="22"/>
              <w:szCs w:val="22"/>
            </w:rPr>
          </w:pPr>
          <w:hyperlink w:anchor="_Toc128562088" w:history="1">
            <w:r w:rsidRPr="008C7D58">
              <w:rPr>
                <w:rStyle w:val="Hyperlink"/>
                <w:rFonts w:ascii="Times New Roman" w:hAnsi="Times New Roman" w:cs="Times New Roman"/>
                <w:noProof/>
              </w:rPr>
              <w:t>Non-negative Screen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44CFEAE2" w14:textId="184178F7" w:rsidR="00581D48" w:rsidRPr="008C7D58" w:rsidRDefault="00581D48">
          <w:pPr>
            <w:pStyle w:val="TOC2"/>
            <w:rPr>
              <w:rFonts w:ascii="Times New Roman" w:eastAsiaTheme="minorEastAsia" w:hAnsi="Times New Roman" w:cs="Times New Roman"/>
              <w:noProof/>
              <w:sz w:val="22"/>
              <w:szCs w:val="22"/>
            </w:rPr>
          </w:pPr>
          <w:hyperlink w:anchor="_Toc128562089" w:history="1">
            <w:r w:rsidRPr="008C7D58">
              <w:rPr>
                <w:rStyle w:val="Hyperlink"/>
                <w:rFonts w:ascii="Times New Roman" w:hAnsi="Times New Roman" w:cs="Times New Roman"/>
                <w:noProof/>
              </w:rPr>
              <w:t>Criminal Background Screening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7772B9CA" w14:textId="46E8AEF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0" w:history="1">
            <w:r w:rsidRPr="008C7D58">
              <w:rPr>
                <w:rStyle w:val="Hyperlink"/>
                <w:rFonts w:ascii="Times New Roman" w:hAnsi="Times New Roman" w:cs="Times New Roman"/>
                <w:b/>
                <w:noProof/>
              </w:rPr>
              <w:t>Reasonable Suspicion Drug and Alcohol Policy and Testing Guidelines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43</w:t>
            </w:r>
            <w:r w:rsidRPr="008C7D58">
              <w:rPr>
                <w:rFonts w:ascii="Times New Roman" w:hAnsi="Times New Roman" w:cs="Times New Roman"/>
                <w:noProof/>
                <w:webHidden/>
              </w:rPr>
              <w:fldChar w:fldCharType="end"/>
            </w:r>
          </w:hyperlink>
        </w:p>
        <w:p w14:paraId="074E647C" w14:textId="08CA1A97"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1" w:history="1">
            <w:r w:rsidRPr="008C7D58">
              <w:rPr>
                <w:rStyle w:val="Hyperlink"/>
                <w:rFonts w:ascii="Times New Roman" w:hAnsi="Times New Roman" w:cs="Times New Roman"/>
                <w:b/>
                <w:noProof/>
              </w:rPr>
              <w:t>Physical Examination and Health Records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47</w:t>
            </w:r>
            <w:r w:rsidRPr="008C7D58">
              <w:rPr>
                <w:rFonts w:ascii="Times New Roman" w:hAnsi="Times New Roman" w:cs="Times New Roman"/>
                <w:noProof/>
                <w:webHidden/>
              </w:rPr>
              <w:fldChar w:fldCharType="end"/>
            </w:r>
          </w:hyperlink>
        </w:p>
        <w:p w14:paraId="6571A450" w14:textId="356A5205" w:rsidR="00581D48" w:rsidRPr="008C7D58" w:rsidRDefault="00581D48">
          <w:pPr>
            <w:pStyle w:val="TOC2"/>
            <w:rPr>
              <w:rFonts w:ascii="Times New Roman" w:eastAsiaTheme="minorEastAsia" w:hAnsi="Times New Roman" w:cs="Times New Roman"/>
              <w:noProof/>
              <w:sz w:val="22"/>
              <w:szCs w:val="22"/>
            </w:rPr>
          </w:pPr>
          <w:hyperlink w:anchor="_Toc128562092" w:history="1">
            <w:r w:rsidRPr="008C7D58">
              <w:rPr>
                <w:rStyle w:val="Hyperlink"/>
                <w:rFonts w:ascii="Times New Roman" w:hAnsi="Times New Roman" w:cs="Times New Roman"/>
                <w:noProof/>
              </w:rPr>
              <w:t>Essential Functions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50</w:t>
            </w:r>
            <w:r w:rsidRPr="008C7D58">
              <w:rPr>
                <w:rFonts w:ascii="Times New Roman" w:hAnsi="Times New Roman" w:cs="Times New Roman"/>
                <w:noProof/>
                <w:webHidden/>
              </w:rPr>
              <w:fldChar w:fldCharType="end"/>
            </w:r>
          </w:hyperlink>
        </w:p>
        <w:p w14:paraId="53B984E7" w14:textId="0FC8819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3" w:history="1">
            <w:r w:rsidRPr="008C7D58">
              <w:rPr>
                <w:rStyle w:val="Hyperlink"/>
                <w:rFonts w:ascii="Times New Roman" w:hAnsi="Times New Roman" w:cs="Times New Roman"/>
                <w:b/>
                <w:noProof/>
              </w:rPr>
              <w:t>Standard Precautions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50</w:t>
            </w:r>
            <w:r w:rsidRPr="008C7D58">
              <w:rPr>
                <w:rFonts w:ascii="Times New Roman" w:hAnsi="Times New Roman" w:cs="Times New Roman"/>
                <w:noProof/>
                <w:webHidden/>
              </w:rPr>
              <w:fldChar w:fldCharType="end"/>
            </w:r>
          </w:hyperlink>
        </w:p>
        <w:p w14:paraId="0F2C64B8" w14:textId="76529B39"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4" w:history="1">
            <w:r w:rsidRPr="008C7D58">
              <w:rPr>
                <w:rStyle w:val="Hyperlink"/>
                <w:rFonts w:ascii="Times New Roman" w:hAnsi="Times New Roman" w:cs="Times New Roman"/>
                <w:b/>
                <w:noProof/>
              </w:rPr>
              <w:t>Bloodborne and Airborne Pathogens Exposure Protocol</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35208F4E" w14:textId="2D3C8C38" w:rsidR="00581D48" w:rsidRPr="008C7D58" w:rsidRDefault="00581D48">
          <w:pPr>
            <w:pStyle w:val="TOC2"/>
            <w:rPr>
              <w:rFonts w:ascii="Times New Roman" w:eastAsiaTheme="minorEastAsia" w:hAnsi="Times New Roman" w:cs="Times New Roman"/>
              <w:noProof/>
              <w:sz w:val="22"/>
              <w:szCs w:val="22"/>
            </w:rPr>
          </w:pPr>
          <w:hyperlink w:anchor="_Toc128562095" w:history="1">
            <w:r w:rsidRPr="008C7D58">
              <w:rPr>
                <w:rStyle w:val="Hyperlink"/>
                <w:rFonts w:ascii="Times New Roman" w:hAnsi="Times New Roman" w:cs="Times New Roman"/>
                <w:noProof/>
              </w:rPr>
              <w:t>What are Bloodborne Pathogens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3D268079" w14:textId="442A7727" w:rsidR="00581D48" w:rsidRPr="008C7D58" w:rsidRDefault="00581D48">
          <w:pPr>
            <w:pStyle w:val="TOC2"/>
            <w:rPr>
              <w:rFonts w:ascii="Times New Roman" w:eastAsiaTheme="minorEastAsia" w:hAnsi="Times New Roman" w:cs="Times New Roman"/>
              <w:noProof/>
              <w:sz w:val="22"/>
              <w:szCs w:val="22"/>
            </w:rPr>
          </w:pPr>
          <w:hyperlink w:anchor="_Toc128562096" w:history="1">
            <w:r w:rsidRPr="008C7D58">
              <w:rPr>
                <w:rStyle w:val="Hyperlink"/>
                <w:rFonts w:ascii="Times New Roman" w:hAnsi="Times New Roman" w:cs="Times New Roman"/>
                <w:noProof/>
              </w:rPr>
              <w:t>What to Do When a Bloodborne Pathogen Exposure Occurs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091B7355" w14:textId="5F4B1956" w:rsidR="00581D48" w:rsidRPr="008C7D58" w:rsidRDefault="00581D48">
          <w:pPr>
            <w:pStyle w:val="TOC2"/>
            <w:rPr>
              <w:rFonts w:ascii="Times New Roman" w:eastAsiaTheme="minorEastAsia" w:hAnsi="Times New Roman" w:cs="Times New Roman"/>
              <w:noProof/>
              <w:sz w:val="22"/>
              <w:szCs w:val="22"/>
            </w:rPr>
          </w:pPr>
          <w:hyperlink w:anchor="_Toc128562097" w:history="1">
            <w:r w:rsidRPr="008C7D58">
              <w:rPr>
                <w:rStyle w:val="Hyperlink"/>
                <w:rFonts w:ascii="Times New Roman" w:hAnsi="Times New Roman" w:cs="Times New Roman"/>
                <w:noProof/>
              </w:rPr>
              <w:t>Where to Seek Treatment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7D244164" w14:textId="3355B999" w:rsidR="00581D48" w:rsidRPr="008C7D58" w:rsidRDefault="00581D48">
          <w:pPr>
            <w:pStyle w:val="TOC2"/>
            <w:rPr>
              <w:rFonts w:ascii="Times New Roman" w:eastAsiaTheme="minorEastAsia" w:hAnsi="Times New Roman" w:cs="Times New Roman"/>
              <w:noProof/>
              <w:sz w:val="22"/>
              <w:szCs w:val="22"/>
            </w:rPr>
          </w:pPr>
          <w:hyperlink w:anchor="_Toc128562098" w:history="1">
            <w:r w:rsidRPr="008C7D58">
              <w:rPr>
                <w:rStyle w:val="Hyperlink"/>
                <w:rFonts w:ascii="Times New Roman" w:hAnsi="Times New Roman" w:cs="Times New Roman"/>
                <w:noProof/>
              </w:rPr>
              <w:t>What Happens Next?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72ED9E66" w14:textId="6597EC42" w:rsidR="00581D48" w:rsidRPr="008C7D58" w:rsidRDefault="00581D48">
          <w:pPr>
            <w:pStyle w:val="TOC2"/>
            <w:rPr>
              <w:rFonts w:ascii="Times New Roman" w:eastAsiaTheme="minorEastAsia" w:hAnsi="Times New Roman" w:cs="Times New Roman"/>
              <w:noProof/>
              <w:sz w:val="22"/>
              <w:szCs w:val="22"/>
            </w:rPr>
          </w:pPr>
          <w:hyperlink w:anchor="_Toc128562099" w:history="1">
            <w:r w:rsidRPr="008C7D58">
              <w:rPr>
                <w:rStyle w:val="Hyperlink"/>
                <w:rFonts w:ascii="Times New Roman" w:hAnsi="Times New Roman" w:cs="Times New Roman"/>
                <w:noProof/>
              </w:rPr>
              <w:t>What are Airborne Pathogens?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20E29FAD" w14:textId="569BFA98" w:rsidR="00581D48" w:rsidRPr="008C7D58" w:rsidRDefault="00581D48">
          <w:pPr>
            <w:pStyle w:val="TOC2"/>
            <w:rPr>
              <w:rFonts w:ascii="Times New Roman" w:eastAsiaTheme="minorEastAsia" w:hAnsi="Times New Roman" w:cs="Times New Roman"/>
              <w:noProof/>
              <w:sz w:val="22"/>
              <w:szCs w:val="22"/>
            </w:rPr>
          </w:pPr>
          <w:hyperlink w:anchor="_Toc128562100" w:history="1">
            <w:r w:rsidRPr="008C7D58">
              <w:rPr>
                <w:rStyle w:val="Hyperlink"/>
                <w:rFonts w:ascii="Times New Roman" w:hAnsi="Times New Roman" w:cs="Times New Roman"/>
                <w:noProof/>
              </w:rPr>
              <w:t>What to do When an Airborne Pathogen Exposure Occurs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311463A0" w14:textId="6F5193B9"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1" w:history="1">
            <w:r w:rsidRPr="008C7D58">
              <w:rPr>
                <w:rStyle w:val="Hyperlink"/>
                <w:rFonts w:ascii="Times New Roman" w:hAnsi="Times New Roman" w:cs="Times New Roman"/>
                <w:b/>
                <w:noProof/>
              </w:rPr>
              <w:t>Confidentiality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763EB84E" w14:textId="4E1FD9DD"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2" w:history="1">
            <w:r w:rsidRPr="008C7D58">
              <w:rPr>
                <w:rStyle w:val="Hyperlink"/>
                <w:rFonts w:ascii="Times New Roman" w:hAnsi="Times New Roman" w:cs="Times New Roman"/>
                <w:b/>
                <w:noProof/>
              </w:rPr>
              <w:t>College/Program Costs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54</w:t>
            </w:r>
            <w:r w:rsidRPr="008C7D58">
              <w:rPr>
                <w:rFonts w:ascii="Times New Roman" w:hAnsi="Times New Roman" w:cs="Times New Roman"/>
                <w:noProof/>
                <w:webHidden/>
              </w:rPr>
              <w:fldChar w:fldCharType="end"/>
            </w:r>
          </w:hyperlink>
        </w:p>
        <w:p w14:paraId="5F31779A" w14:textId="0D07CA9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3" w:history="1">
            <w:r w:rsidRPr="008C7D58">
              <w:rPr>
                <w:rStyle w:val="Hyperlink"/>
                <w:rFonts w:ascii="Times New Roman" w:hAnsi="Times New Roman" w:cs="Times New Roman"/>
                <w:b/>
                <w:noProof/>
              </w:rPr>
              <w:t>Collegewide Curriculum of Record</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56</w:t>
            </w:r>
            <w:r w:rsidRPr="008C7D58">
              <w:rPr>
                <w:rFonts w:ascii="Times New Roman" w:hAnsi="Times New Roman" w:cs="Times New Roman"/>
                <w:noProof/>
                <w:webHidden/>
              </w:rPr>
              <w:fldChar w:fldCharType="end"/>
            </w:r>
          </w:hyperlink>
        </w:p>
        <w:p w14:paraId="07C6451C" w14:textId="7CCE0D6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4" w:history="1">
            <w:r w:rsidRPr="008C7D58">
              <w:rPr>
                <w:rStyle w:val="Hyperlink"/>
                <w:rFonts w:ascii="Times New Roman" w:hAnsi="Times New Roman" w:cs="Times New Roman"/>
                <w:b/>
                <w:noProof/>
              </w:rPr>
              <w:t>Other Program Specific Information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w:t>
            </w:r>
            <w:r w:rsidRPr="008C7D58">
              <w:rPr>
                <w:rFonts w:ascii="Times New Roman" w:hAnsi="Times New Roman" w:cs="Times New Roman"/>
                <w:noProof/>
                <w:webHidden/>
              </w:rPr>
              <w:fldChar w:fldCharType="end"/>
            </w:r>
          </w:hyperlink>
        </w:p>
        <w:p w14:paraId="5C5607CE" w14:textId="669A334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5" w:history="1">
            <w:r w:rsidRPr="008C7D58">
              <w:rPr>
                <w:rStyle w:val="Hyperlink"/>
                <w:rFonts w:ascii="Times New Roman" w:hAnsi="Times New Roman" w:cs="Times New Roman"/>
                <w:b/>
                <w:noProof/>
              </w:rPr>
              <w:t>Signature Pages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7EDE8A82" w14:textId="7F9F6A02" w:rsidR="003C3B79" w:rsidRPr="008C7D58" w:rsidRDefault="003C3B79">
          <w:pPr>
            <w:rPr>
              <w:rFonts w:ascii="Times New Roman" w:hAnsi="Times New Roman" w:cs="Times New Roman"/>
            </w:rPr>
          </w:pPr>
          <w:r w:rsidRPr="008C7D58">
            <w:rPr>
              <w:rFonts w:ascii="Times New Roman" w:hAnsi="Times New Roman" w:cs="Times New Roman"/>
              <w:b/>
              <w:bCs/>
              <w:noProof/>
            </w:rPr>
            <w:fldChar w:fldCharType="end"/>
          </w:r>
        </w:p>
      </w:sdtContent>
    </w:sdt>
    <w:p w14:paraId="1147A045" w14:textId="77777777" w:rsidR="0099517E" w:rsidRPr="008C7D58" w:rsidRDefault="0099517E">
      <w:pPr>
        <w:spacing w:after="0" w:line="240" w:lineRule="auto"/>
        <w:jc w:val="center"/>
        <w:rPr>
          <w:rFonts w:ascii="Times New Roman" w:hAnsi="Times New Roman" w:cs="Times New Roman"/>
          <w:b/>
          <w:sz w:val="24"/>
          <w:szCs w:val="24"/>
        </w:rPr>
      </w:pPr>
    </w:p>
    <w:p w14:paraId="1147A046" w14:textId="0FE593BE"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047" w14:textId="13DD99BE" w:rsidR="0099517E" w:rsidRPr="008C7D58" w:rsidRDefault="004E2068" w:rsidP="003C3B79">
      <w:pPr>
        <w:pStyle w:val="Heading1"/>
        <w:rPr>
          <w:rFonts w:ascii="Times New Roman" w:hAnsi="Times New Roman" w:cs="Times New Roman"/>
          <w:b/>
          <w:color w:val="000000"/>
          <w:sz w:val="28"/>
          <w:szCs w:val="24"/>
        </w:rPr>
      </w:pPr>
      <w:bookmarkStart w:id="2" w:name="_Toc128562019"/>
      <w:r w:rsidRPr="008C7D58">
        <w:rPr>
          <w:rFonts w:ascii="Times New Roman" w:hAnsi="Times New Roman" w:cs="Times New Roman"/>
          <w:b/>
          <w:color w:val="000000"/>
          <w:sz w:val="28"/>
          <w:szCs w:val="24"/>
        </w:rPr>
        <w:lastRenderedPageBreak/>
        <w:t xml:space="preserve">Introduction </w:t>
      </w:r>
      <w:bookmarkEnd w:id="2"/>
      <w:r w:rsidR="008C7D58" w:rsidRPr="008C7D58">
        <w:rPr>
          <w:rFonts w:ascii="Times New Roman" w:hAnsi="Times New Roman" w:cs="Times New Roman"/>
          <w:b/>
          <w:color w:val="000000"/>
          <w:sz w:val="28"/>
          <w:szCs w:val="24"/>
        </w:rPr>
        <w:t>to Surgical Technology</w:t>
      </w:r>
    </w:p>
    <w:p w14:paraId="1147A048" w14:textId="77777777" w:rsidR="0099517E" w:rsidRPr="008C7D58" w:rsidRDefault="0099517E">
      <w:pPr>
        <w:spacing w:after="0" w:line="240" w:lineRule="auto"/>
        <w:jc w:val="center"/>
        <w:rPr>
          <w:rFonts w:ascii="Times New Roman" w:hAnsi="Times New Roman" w:cs="Times New Roman"/>
          <w:b/>
          <w:sz w:val="24"/>
          <w:szCs w:val="24"/>
        </w:rPr>
      </w:pPr>
    </w:p>
    <w:p w14:paraId="60A712AB"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Welcome to Ivy Tech Community College of Indiana.  Ivy Tech is a statewide college system, with multiple instruction sites and the largest state-supported college in Indiana.  The purpose of this application booklet is to describe the Surgical Technology Program (SURG) at Ivy Tech, and the procedures for applying to the program.  We encourage you to read this booklet thoroughly, and to contact the School of Health Sciences office at your local campus if you need additional information.</w:t>
      </w:r>
    </w:p>
    <w:p w14:paraId="048415CC" w14:textId="77777777" w:rsidR="004754FB" w:rsidRPr="008C7D58" w:rsidRDefault="004754FB" w:rsidP="004754FB">
      <w:pPr>
        <w:keepNext/>
        <w:keepLines/>
        <w:spacing w:before="40" w:after="0"/>
        <w:outlineLvl w:val="5"/>
        <w:rPr>
          <w:rFonts w:ascii="Times New Roman" w:hAnsi="Times New Roman" w:cs="Times New Roman"/>
          <w:color w:val="000000"/>
          <w:sz w:val="20"/>
          <w:szCs w:val="20"/>
        </w:rPr>
      </w:pPr>
    </w:p>
    <w:p w14:paraId="5A44E742" w14:textId="77777777" w:rsidR="004754FB" w:rsidRPr="008C7D58" w:rsidRDefault="004754FB" w:rsidP="004754FB">
      <w:pPr>
        <w:keepNext/>
        <w:keepLines/>
        <w:spacing w:after="0" w:line="240" w:lineRule="auto"/>
        <w:outlineLvl w:val="5"/>
        <w:rPr>
          <w:rFonts w:ascii="Times New Roman" w:hAnsi="Times New Roman" w:cs="Times New Roman"/>
          <w:color w:val="1F4D78" w:themeColor="accent1" w:themeShade="7F"/>
        </w:rPr>
      </w:pPr>
      <w:r w:rsidRPr="008C7D58">
        <w:rPr>
          <w:rFonts w:ascii="Times New Roman" w:hAnsi="Times New Roman" w:cs="Times New Roman"/>
          <w:b/>
          <w:color w:val="000000"/>
        </w:rPr>
        <w:t>Profession Overview and Description</w:t>
      </w:r>
    </w:p>
    <w:p w14:paraId="2068B901"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Certified Surgical Technologist (CST) is an integral member of the surgical team who works closely with the surgeon, anesthesiologist, and registered nurse to deliver direct patient care before, during, and after surgery.  Certified Surgical Technologists often function as the sterile member of the surgical team who passes instruments, sutures, and sponges during surgery.  After hand antisepsis, they gown and gloves themselves and prepare the sterile setup for their assigned procedure.  They must also be able to anticipate the needs of the surgeon, pass instruments, and provide sterile items in an efficient manner. Under the supervision of the surgeon, a certified surgical technologist may also be involved in holding retractors or instruments, sponging or suctioning the operative site, or cutting suture material. They may also be involved in preparing and applying sterile and non-sterile dressings.  Other duties of the Certified Surgical Technologists include preparation of the operating room.  They must select and open sterile supplies such as drapes, sutures, electrocautery, suction devices, and surgical instruments.  Other tasks include operating sterilizers, lights, and operative diagnostic equipment.  After surgery, the CST assists other members of the team in preparing the operating room for the next patient.  </w:t>
      </w:r>
    </w:p>
    <w:p w14:paraId="6C8E0FA9" w14:textId="77777777" w:rsidR="004754FB" w:rsidRPr="008C7D58" w:rsidRDefault="004754FB" w:rsidP="004754FB">
      <w:pPr>
        <w:spacing w:after="0" w:line="240" w:lineRule="auto"/>
        <w:rPr>
          <w:rFonts w:ascii="Times New Roman" w:hAnsi="Times New Roman" w:cs="Times New Roman"/>
        </w:rPr>
      </w:pPr>
    </w:p>
    <w:p w14:paraId="20FBBE5B"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b/>
        </w:rPr>
      </w:pPr>
      <w:r w:rsidRPr="008C7D58">
        <w:rPr>
          <w:rFonts w:ascii="Times New Roman" w:hAnsi="Times New Roman" w:cs="Times New Roman"/>
          <w:b/>
        </w:rPr>
        <w:t xml:space="preserve">Characteristics of Certified Surgical Technologists </w:t>
      </w:r>
    </w:p>
    <w:p w14:paraId="74C27B8D"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The Certified Surgical Technologist must have the ability to perform under pressure in stressful and emergency situations.  A stable temperament, a strong sense of responsibility, patience, and concern for detail are also required.  Good manual dexterity and physical stamina are vital to success.  Certified surgical technologist may be exposed to communicable diseases, unpleasant sights, odors, and materials.  They will be required to lift heavy items and stand for hours.  It is imperative they focus attention closely on the task- at-hand.</w:t>
      </w:r>
    </w:p>
    <w:p w14:paraId="640ACFE6"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p>
    <w:p w14:paraId="0DD6982E"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Another important quality of a Surgical Technology practitioner is compassion </w:t>
      </w:r>
      <w:proofErr w:type="gramStart"/>
      <w:r w:rsidRPr="008C7D58">
        <w:rPr>
          <w:rFonts w:ascii="Times New Roman" w:hAnsi="Times New Roman" w:cs="Times New Roman"/>
        </w:rPr>
        <w:t>in order to</w:t>
      </w:r>
      <w:proofErr w:type="gramEnd"/>
      <w:r w:rsidRPr="008C7D58">
        <w:rPr>
          <w:rFonts w:ascii="Times New Roman" w:hAnsi="Times New Roman" w:cs="Times New Roman"/>
        </w:rPr>
        <w:t xml:space="preserve"> provide emotional support to patients.  They also need to be detail-oriented to ensure patients are receiving proper care.  Surgical Technologists need to have good interpersonal skills and communication skills.  They also need to have patience, problem-solving skills and be strong </w:t>
      </w:r>
      <w:proofErr w:type="gramStart"/>
      <w:r w:rsidRPr="008C7D58">
        <w:rPr>
          <w:rFonts w:ascii="Times New Roman" w:hAnsi="Times New Roman" w:cs="Times New Roman"/>
        </w:rPr>
        <w:t>in the area of</w:t>
      </w:r>
      <w:proofErr w:type="gramEnd"/>
      <w:r w:rsidRPr="008C7D58">
        <w:rPr>
          <w:rFonts w:ascii="Times New Roman" w:hAnsi="Times New Roman" w:cs="Times New Roman"/>
        </w:rPr>
        <w:t xml:space="preserve"> science.</w:t>
      </w:r>
    </w:p>
    <w:p w14:paraId="6F901BB2" w14:textId="77777777" w:rsidR="004754FB" w:rsidRPr="008C7D58" w:rsidRDefault="004754FB" w:rsidP="004754FB">
      <w:pPr>
        <w:spacing w:after="0"/>
        <w:rPr>
          <w:rFonts w:ascii="Times New Roman" w:hAnsi="Times New Roman" w:cs="Times New Roman"/>
          <w:b/>
        </w:rPr>
      </w:pPr>
    </w:p>
    <w:p w14:paraId="06837F18" w14:textId="77777777" w:rsidR="004754FB" w:rsidRPr="008C7D58" w:rsidRDefault="004754FB" w:rsidP="004754FB">
      <w:pPr>
        <w:spacing w:after="0"/>
        <w:rPr>
          <w:rFonts w:ascii="Times New Roman" w:hAnsi="Times New Roman" w:cs="Times New Roman"/>
          <w:b/>
        </w:rPr>
      </w:pPr>
      <w:r w:rsidRPr="008C7D58">
        <w:rPr>
          <w:rFonts w:ascii="Times New Roman" w:hAnsi="Times New Roman" w:cs="Times New Roman"/>
          <w:b/>
        </w:rPr>
        <w:t>Job Placement</w:t>
      </w:r>
    </w:p>
    <w:p w14:paraId="7DAF5FE8" w14:textId="77777777" w:rsidR="004754FB" w:rsidRPr="008C7D58" w:rsidRDefault="004754FB" w:rsidP="004754FB">
      <w:pPr>
        <w:spacing w:after="0"/>
        <w:rPr>
          <w:rFonts w:ascii="Times New Roman" w:hAnsi="Times New Roman" w:cs="Times New Roman"/>
        </w:rPr>
      </w:pPr>
      <w:bookmarkStart w:id="3" w:name="_heading=h.3znysh7" w:colFirst="0" w:colLast="0"/>
      <w:bookmarkEnd w:id="3"/>
      <w:r w:rsidRPr="008C7D58">
        <w:rPr>
          <w:rFonts w:ascii="Times New Roman" w:hAnsi="Times New Roman" w:cs="Times New Roman"/>
        </w:rPr>
        <w:t xml:space="preserve">According to the </w:t>
      </w:r>
      <w:r w:rsidRPr="008C7D58">
        <w:rPr>
          <w:rFonts w:ascii="Times New Roman" w:hAnsi="Times New Roman" w:cs="Times New Roman"/>
          <w:i/>
        </w:rPr>
        <w:t>Bureau of Labor and Statistics</w:t>
      </w:r>
      <w:r w:rsidRPr="008C7D58">
        <w:rPr>
          <w:rFonts w:ascii="Times New Roman" w:hAnsi="Times New Roman" w:cs="Times New Roman"/>
        </w:rPr>
        <w:t xml:space="preserve"> the need for surgical technologists is growing faster than the average for all job growths.  It is growing much faster than average with a projected growth of 12% by the year 2026.  The median pay of a surgical technologist is $ 22.26 per hour or $46,310 per year (https://www.bls.gov/ooh/healthcare/surgical-technologists.htm).</w:t>
      </w:r>
    </w:p>
    <w:p w14:paraId="4BFF3D38"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The reason for an </w:t>
      </w:r>
      <w:proofErr w:type="gramStart"/>
      <w:r w:rsidRPr="008C7D58">
        <w:rPr>
          <w:rFonts w:ascii="Times New Roman" w:hAnsi="Times New Roman" w:cs="Times New Roman"/>
        </w:rPr>
        <w:t>increase</w:t>
      </w:r>
      <w:proofErr w:type="gramEnd"/>
      <w:r w:rsidRPr="008C7D58">
        <w:rPr>
          <w:rFonts w:ascii="Times New Roman" w:hAnsi="Times New Roman" w:cs="Times New Roman"/>
        </w:rPr>
        <w:t xml:space="preserve"> need for surgical technologists is due to advancement in technology, growing health care access, aging population (baby boomers), and an aging Surgical Technology </w:t>
      </w:r>
      <w:r w:rsidRPr="008C7D58">
        <w:rPr>
          <w:rFonts w:ascii="Times New Roman" w:hAnsi="Times New Roman" w:cs="Times New Roman"/>
        </w:rPr>
        <w:lastRenderedPageBreak/>
        <w:t xml:space="preserve">work force.  According to the </w:t>
      </w:r>
      <w:r w:rsidRPr="008C7D58">
        <w:rPr>
          <w:rFonts w:ascii="Times New Roman" w:hAnsi="Times New Roman" w:cs="Times New Roman"/>
          <w:i/>
        </w:rPr>
        <w:t>Bureau of Labor and Statistics</w:t>
      </w:r>
      <w:r w:rsidRPr="008C7D58">
        <w:rPr>
          <w:rFonts w:ascii="Times New Roman" w:hAnsi="Times New Roman" w:cs="Times New Roman"/>
        </w:rPr>
        <w:t>, growth will also result from a</w:t>
      </w:r>
      <w:r w:rsidRPr="008C7D58">
        <w:rPr>
          <w:rFonts w:ascii="Times New Roman" w:hAnsi="Times New Roman" w:cs="Times New Roman"/>
          <w:color w:val="333333"/>
        </w:rPr>
        <w:t>dvances in medical technology as surgery is now safer, and more operations are being done to treat a variety of illnesses and injuries.</w:t>
      </w:r>
      <w:r w:rsidRPr="008C7D58">
        <w:rPr>
          <w:rFonts w:ascii="Times New Roman" w:hAnsi="Times New Roman" w:cs="Times New Roman"/>
        </w:rPr>
        <w:t xml:space="preserve"> These advances include but are not limited to robotics and other less invasive procedures. </w:t>
      </w:r>
    </w:p>
    <w:p w14:paraId="19DC6397"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p>
    <w:p w14:paraId="36E54DF4"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The career opportunities for the entry level and advanced level program graduates include staff technician, program directors, clinical instructors in the hospital health care setting.  Other career opportunities exist in labor and delivery, central sterile processing, ambulatory surgery centers, and surgeon’s offices.  </w:t>
      </w:r>
      <w:r w:rsidRPr="008C7D58">
        <w:rPr>
          <w:rFonts w:ascii="Times New Roman" w:hAnsi="Times New Roman" w:cs="Times New Roman"/>
        </w:rPr>
        <w:tab/>
        <w:t xml:space="preserve">While working is some of these areas, Certified Surgical Technologists provide care with surgical procedures and treatment management.  </w:t>
      </w:r>
    </w:p>
    <w:p w14:paraId="15EC6907"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p>
    <w:p w14:paraId="2985EDC9"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Graduates of the program must complete the multiple choice, online National Certification Exam for Surgical Technologists.  Graduates must take the exam prior to completing the Surgical Technology Program.  Students who pass the exam as determined by the National Board of Surgical Technology and Surgical Assisting is a Certified Surgical Technologist (CST.)   </w:t>
      </w:r>
    </w:p>
    <w:p w14:paraId="1200135C" w14:textId="77777777" w:rsidR="004754FB" w:rsidRPr="008C7D58" w:rsidRDefault="004754FB" w:rsidP="004754FB">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4" w:name="_heading=h.2et92p0" w:colFirst="0" w:colLast="0"/>
      <w:bookmarkEnd w:id="4"/>
      <w:r w:rsidRPr="008C7D58">
        <w:rPr>
          <w:rFonts w:ascii="Times New Roman" w:hAnsi="Times New Roman" w:cs="Times New Roman"/>
          <w:b/>
          <w:color w:val="000000"/>
          <w:sz w:val="28"/>
          <w:szCs w:val="28"/>
        </w:rPr>
        <w:t>Roles of the Surgical Technologist</w:t>
      </w:r>
    </w:p>
    <w:p w14:paraId="27F37402" w14:textId="77777777" w:rsidR="004754FB" w:rsidRPr="008C7D58" w:rsidRDefault="004754FB" w:rsidP="004754FB">
      <w:pPr>
        <w:tabs>
          <w:tab w:val="left" w:pos="720"/>
        </w:tabs>
        <w:spacing w:after="0" w:line="240" w:lineRule="auto"/>
        <w:rPr>
          <w:rFonts w:ascii="Times New Roman" w:hAnsi="Times New Roman" w:cs="Times New Roman"/>
        </w:rPr>
      </w:pPr>
      <w:r w:rsidRPr="008C7D58">
        <w:rPr>
          <w:rFonts w:ascii="Times New Roman" w:hAnsi="Times New Roman" w:cs="Times New Roman"/>
        </w:rPr>
        <w:t xml:space="preserve">A Certified Surgical Technologist may perform in one of three roles: the first scrub role, the second scrub role, or the assistant circulator role.  </w:t>
      </w:r>
    </w:p>
    <w:p w14:paraId="41B6446C" w14:textId="77777777" w:rsidR="004754FB" w:rsidRPr="008C7D58" w:rsidRDefault="004754FB" w:rsidP="006F40C3">
      <w:pPr>
        <w:widowControl w:val="0"/>
        <w:numPr>
          <w:ilvl w:val="0"/>
          <w:numId w:val="36"/>
        </w:numPr>
        <w:tabs>
          <w:tab w:val="left" w:pos="-1080"/>
          <w:tab w:val="left" w:pos="-720"/>
          <w:tab w:val="left" w:pos="0"/>
          <w:tab w:val="left" w:pos="36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rPr>
      </w:pPr>
      <w:r w:rsidRPr="008C7D58">
        <w:rPr>
          <w:rFonts w:ascii="Times New Roman" w:hAnsi="Times New Roman" w:cs="Times New Roman"/>
          <w:b/>
          <w:u w:val="single"/>
        </w:rPr>
        <w:t>First scrub role</w:t>
      </w:r>
      <w:r w:rsidRPr="008C7D58">
        <w:rPr>
          <w:rFonts w:ascii="Times New Roman" w:hAnsi="Times New Roman" w:cs="Times New Roman"/>
        </w:rPr>
        <w:t>: The certified surgical technologist performs verify supplies and equipment needed for the surgical procedure.  He or she may setup the sterile field with instruments, supplies, equipment, medications, and solution needed for the procedure.  The certified surgical technologist performs counts with the circulator prior to the procedure and at closure of the incision.  He or she will pass instruments and supplies to the sterile surgical team members during the procedure.  Maintain sterile technique as measured by recognized breaks in technique and demonstrate knowledge of how to correct with appropriate technique.</w:t>
      </w:r>
    </w:p>
    <w:p w14:paraId="086BB8F5" w14:textId="77777777" w:rsidR="004754FB" w:rsidRPr="008C7D58" w:rsidRDefault="004754FB" w:rsidP="006F40C3">
      <w:pPr>
        <w:widowControl w:val="0"/>
        <w:numPr>
          <w:ilvl w:val="0"/>
          <w:numId w:val="36"/>
        </w:numPr>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u w:val="single"/>
        </w:rPr>
        <w:t>S</w:t>
      </w:r>
      <w:r w:rsidRPr="008C7D58">
        <w:rPr>
          <w:rFonts w:ascii="Times New Roman" w:hAnsi="Times New Roman" w:cs="Times New Roman"/>
          <w:b/>
          <w:color w:val="000000"/>
          <w:u w:val="single"/>
        </w:rPr>
        <w:t>econd scrub role:</w:t>
      </w:r>
      <w:r w:rsidRPr="008C7D58">
        <w:rPr>
          <w:rFonts w:ascii="Times New Roman" w:hAnsi="Times New Roman" w:cs="Times New Roman"/>
          <w:b/>
          <w:color w:val="000000"/>
        </w:rPr>
        <w:t xml:space="preserve">  </w:t>
      </w:r>
      <w:r w:rsidRPr="008C7D58">
        <w:rPr>
          <w:rFonts w:ascii="Times New Roman" w:hAnsi="Times New Roman" w:cs="Times New Roman"/>
          <w:color w:val="000000"/>
        </w:rPr>
        <w:t>The certified surgical technologist is at the sterile field and actively participates in the surgical procedure by sponging, suctioning, cutting suture, holding retractors, and manipulating the endoscopic camera.</w:t>
      </w:r>
    </w:p>
    <w:p w14:paraId="27A33AB0" w14:textId="77777777" w:rsidR="004754FB" w:rsidRPr="008C7D58" w:rsidRDefault="004754FB" w:rsidP="006F40C3">
      <w:pPr>
        <w:widowControl w:val="0"/>
        <w:numPr>
          <w:ilvl w:val="0"/>
          <w:numId w:val="36"/>
        </w:numPr>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color w:val="000000"/>
        </w:rPr>
      </w:pPr>
      <w:r w:rsidRPr="008C7D58">
        <w:rPr>
          <w:rFonts w:ascii="Times New Roman" w:hAnsi="Times New Roman" w:cs="Times New Roman"/>
          <w:b/>
          <w:color w:val="000000"/>
          <w:u w:val="single"/>
        </w:rPr>
        <w:t>Assistant circulator</w:t>
      </w:r>
      <w:r w:rsidRPr="008C7D58">
        <w:rPr>
          <w:rFonts w:ascii="Times New Roman" w:hAnsi="Times New Roman" w:cs="Times New Roman"/>
          <w:b/>
          <w:color w:val="000000"/>
        </w:rPr>
        <w:t xml:space="preserve">:  </w:t>
      </w:r>
      <w:r w:rsidRPr="008C7D58">
        <w:rPr>
          <w:rFonts w:ascii="Times New Roman" w:hAnsi="Times New Roman" w:cs="Times New Roman"/>
          <w:color w:val="000000"/>
        </w:rPr>
        <w:t xml:space="preserve">The certified surgical technologist is a non-sterile surgical team member; the assistant circulator does not gown or glove during the surgical procedure.  The certified surgical technologist in the assistant circulator role responds to the needs of the members of the sterile field. He/she is responsible for keeping the written account of the surgical procedure and may participate in the counting of needles, sponges, and instruments.  </w:t>
      </w:r>
    </w:p>
    <w:p w14:paraId="3C0F47CE"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 w:val="left" w:pos="720"/>
        </w:tabs>
        <w:spacing w:after="0" w:line="240" w:lineRule="auto"/>
        <w:ind w:left="720"/>
        <w:rPr>
          <w:rFonts w:ascii="Times New Roman" w:hAnsi="Times New Roman" w:cs="Times New Roman"/>
          <w:color w:val="000000"/>
        </w:rPr>
      </w:pPr>
    </w:p>
    <w:p w14:paraId="314289D2"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1440"/>
          <w:tab w:val="right" w:pos="8190"/>
        </w:tabs>
        <w:spacing w:after="0" w:line="240" w:lineRule="auto"/>
        <w:rPr>
          <w:rFonts w:ascii="Times New Roman" w:hAnsi="Times New Roman" w:cs="Times New Roman"/>
          <w:color w:val="000000"/>
        </w:rPr>
      </w:pPr>
    </w:p>
    <w:p w14:paraId="60AE0AEA"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1440"/>
          <w:tab w:val="right" w:pos="8190"/>
        </w:tabs>
        <w:spacing w:after="0" w:line="240" w:lineRule="auto"/>
        <w:rPr>
          <w:rFonts w:ascii="Times New Roman" w:hAnsi="Times New Roman" w:cs="Times New Roman"/>
          <w:color w:val="000000"/>
        </w:rPr>
      </w:pPr>
      <w:r w:rsidRPr="008C7D58">
        <w:rPr>
          <w:rFonts w:ascii="Times New Roman" w:hAnsi="Times New Roman" w:cs="Times New Roman"/>
          <w:color w:val="000000"/>
        </w:rPr>
        <w:t>With additional training, the certified surgical technologist may act in the role of surgical first assistant.  The surgical assistant provides aid in exposure, hemostasis, suturing, and other technical functions that will help the surgeon carry out a safe operation with optimal results for the patient.</w:t>
      </w:r>
    </w:p>
    <w:p w14:paraId="1147A049" w14:textId="77777777" w:rsidR="0099517E" w:rsidRPr="008C7D58" w:rsidRDefault="0099517E" w:rsidP="004754FB">
      <w:pPr>
        <w:spacing w:after="0" w:line="240" w:lineRule="auto"/>
        <w:rPr>
          <w:rFonts w:ascii="Times New Roman" w:hAnsi="Times New Roman" w:cs="Times New Roman"/>
          <w:b/>
          <w:sz w:val="24"/>
          <w:szCs w:val="24"/>
        </w:rPr>
      </w:pPr>
    </w:p>
    <w:p w14:paraId="1147A04A" w14:textId="77777777" w:rsidR="0099517E" w:rsidRPr="008C7D58" w:rsidRDefault="0099517E">
      <w:pPr>
        <w:spacing w:after="0" w:line="240" w:lineRule="auto"/>
        <w:jc w:val="center"/>
        <w:rPr>
          <w:rFonts w:ascii="Times New Roman" w:hAnsi="Times New Roman" w:cs="Times New Roman"/>
          <w:b/>
          <w:sz w:val="24"/>
          <w:szCs w:val="24"/>
        </w:rPr>
      </w:pPr>
    </w:p>
    <w:p w14:paraId="1147A04B" w14:textId="77777777" w:rsidR="0099517E" w:rsidRPr="008C7D58" w:rsidRDefault="0099517E">
      <w:pPr>
        <w:spacing w:after="0" w:line="240" w:lineRule="auto"/>
        <w:jc w:val="center"/>
        <w:rPr>
          <w:rFonts w:ascii="Times New Roman" w:hAnsi="Times New Roman" w:cs="Times New Roman"/>
          <w:b/>
          <w:sz w:val="24"/>
          <w:szCs w:val="24"/>
        </w:rPr>
      </w:pPr>
    </w:p>
    <w:p w14:paraId="1147A04D" w14:textId="77777777" w:rsidR="0099517E" w:rsidRPr="008C7D58" w:rsidRDefault="0099517E" w:rsidP="004754FB">
      <w:pPr>
        <w:spacing w:after="0" w:line="240" w:lineRule="auto"/>
        <w:rPr>
          <w:rFonts w:ascii="Times New Roman" w:hAnsi="Times New Roman" w:cs="Times New Roman"/>
          <w:sz w:val="24"/>
          <w:szCs w:val="24"/>
        </w:rPr>
      </w:pPr>
    </w:p>
    <w:p w14:paraId="1147A04E" w14:textId="77777777" w:rsidR="0099517E" w:rsidRPr="008C7D58" w:rsidRDefault="004E2068" w:rsidP="003C3B79">
      <w:pPr>
        <w:pStyle w:val="Heading1"/>
        <w:rPr>
          <w:rFonts w:ascii="Times New Roman" w:hAnsi="Times New Roman" w:cs="Times New Roman"/>
          <w:b/>
          <w:color w:val="000000"/>
          <w:sz w:val="28"/>
          <w:szCs w:val="24"/>
        </w:rPr>
      </w:pPr>
      <w:bookmarkStart w:id="5" w:name="_Toc128562020"/>
      <w:r w:rsidRPr="008C7D58">
        <w:rPr>
          <w:rFonts w:ascii="Times New Roman" w:hAnsi="Times New Roman" w:cs="Times New Roman"/>
          <w:b/>
          <w:color w:val="000000"/>
          <w:sz w:val="28"/>
          <w:szCs w:val="24"/>
        </w:rPr>
        <w:lastRenderedPageBreak/>
        <w:t>Accrediting Organizations</w:t>
      </w:r>
      <w:bookmarkEnd w:id="5"/>
    </w:p>
    <w:p w14:paraId="288B1C63"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Ivy Tech Community College is accredited by the Higher Learning Commission.  For contact information on the accrediting bodies, see below.  </w:t>
      </w:r>
    </w:p>
    <w:p w14:paraId="7BCCD056" w14:textId="77777777" w:rsidR="004754FB" w:rsidRPr="008C7D58" w:rsidRDefault="004754FB" w:rsidP="004754FB">
      <w:pPr>
        <w:spacing w:after="0" w:line="240" w:lineRule="auto"/>
        <w:rPr>
          <w:rFonts w:ascii="Times New Roman" w:hAnsi="Times New Roman" w:cs="Times New Roman"/>
        </w:rPr>
      </w:pPr>
    </w:p>
    <w:p w14:paraId="7B61734B"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i/>
        </w:rPr>
        <w:t>The Higher Learning Commission</w:t>
      </w:r>
    </w:p>
    <w:p w14:paraId="6490EE6B"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230 South LaSalle St., Suite 7-500</w:t>
      </w:r>
    </w:p>
    <w:p w14:paraId="2717678C"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Chicago, IL 60604</w:t>
      </w:r>
    </w:p>
    <w:p w14:paraId="47EC362F"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800-621-7440 or 312-263-0456</w:t>
      </w:r>
    </w:p>
    <w:p w14:paraId="4BE77820" w14:textId="77777777" w:rsidR="004754FB" w:rsidRPr="008C7D58" w:rsidRDefault="004754FB" w:rsidP="004754FB">
      <w:pPr>
        <w:spacing w:after="0" w:line="240" w:lineRule="auto"/>
        <w:jc w:val="center"/>
        <w:rPr>
          <w:rFonts w:ascii="Times New Roman" w:hAnsi="Times New Roman" w:cs="Times New Roman"/>
        </w:rPr>
      </w:pPr>
      <w:hyperlink r:id="rId14">
        <w:r w:rsidRPr="008C7D58">
          <w:rPr>
            <w:rFonts w:ascii="Times New Roman" w:hAnsi="Times New Roman" w:cs="Times New Roman"/>
            <w:color w:val="0563C1"/>
            <w:u w:val="single"/>
          </w:rPr>
          <w:t>https://www.hlcommission.org/</w:t>
        </w:r>
      </w:hyperlink>
    </w:p>
    <w:p w14:paraId="09F82F4E" w14:textId="77777777" w:rsidR="004754FB" w:rsidRPr="008C7D58" w:rsidRDefault="004754FB" w:rsidP="004754FB">
      <w:pPr>
        <w:spacing w:after="0" w:line="240" w:lineRule="auto"/>
        <w:jc w:val="center"/>
        <w:rPr>
          <w:rFonts w:ascii="Times New Roman" w:hAnsi="Times New Roman" w:cs="Times New Roman"/>
        </w:rPr>
      </w:pPr>
    </w:p>
    <w:p w14:paraId="113B8859" w14:textId="77777777" w:rsidR="004754FB" w:rsidRPr="008C7D58" w:rsidRDefault="004754FB" w:rsidP="004754FB">
      <w:pPr>
        <w:spacing w:after="0" w:line="240" w:lineRule="auto"/>
        <w:jc w:val="center"/>
        <w:rPr>
          <w:rFonts w:ascii="Times New Roman" w:hAnsi="Times New Roman" w:cs="Times New Roman"/>
          <w:b/>
          <w:sz w:val="27"/>
          <w:szCs w:val="27"/>
          <w:u w:val="single"/>
        </w:rPr>
      </w:pPr>
      <w:r w:rsidRPr="008C7D58">
        <w:rPr>
          <w:rFonts w:ascii="Times New Roman" w:hAnsi="Times New Roman" w:cs="Times New Roman"/>
          <w:b/>
          <w:sz w:val="27"/>
          <w:szCs w:val="27"/>
          <w:u w:val="single"/>
        </w:rPr>
        <w:t>The Surgical Technology program, Fort Wayne campus is accredited by the Commission on Accreditation of Allied Health Education Programs (</w:t>
      </w:r>
      <w:hyperlink r:id="rId15" w:tgtFrame="_blank" w:history="1">
        <w:r w:rsidRPr="008C7D58">
          <w:rPr>
            <w:rStyle w:val="Hyperlink"/>
            <w:rFonts w:ascii="Times New Roman" w:hAnsi="Times New Roman" w:cs="Times New Roman"/>
            <w:b/>
            <w:bCs/>
            <w:sz w:val="27"/>
            <w:szCs w:val="27"/>
          </w:rPr>
          <w:t>caahep.org</w:t>
        </w:r>
      </w:hyperlink>
      <w:r w:rsidRPr="008C7D58">
        <w:rPr>
          <w:rFonts w:ascii="Times New Roman" w:hAnsi="Times New Roman" w:cs="Times New Roman"/>
          <w:b/>
          <w:sz w:val="27"/>
          <w:szCs w:val="27"/>
          <w:u w:val="single"/>
        </w:rPr>
        <w:t>) upon the recommendation of the Accreditation Review Council on Education in Surgical Technology and Surgical Assisting (ARC/STSA).</w:t>
      </w:r>
    </w:p>
    <w:p w14:paraId="33EA7CF9" w14:textId="77777777" w:rsidR="004754FB" w:rsidRPr="008C7D58" w:rsidRDefault="004754FB" w:rsidP="004754FB">
      <w:pPr>
        <w:spacing w:after="0" w:line="240" w:lineRule="auto"/>
        <w:jc w:val="center"/>
        <w:rPr>
          <w:rFonts w:ascii="Times New Roman" w:hAnsi="Times New Roman" w:cs="Times New Roman"/>
          <w:b/>
          <w:sz w:val="27"/>
          <w:szCs w:val="27"/>
          <w:u w:val="single"/>
        </w:rPr>
      </w:pPr>
    </w:p>
    <w:p w14:paraId="45C9309A" w14:textId="77777777" w:rsidR="004754FB" w:rsidRPr="008C7D58" w:rsidRDefault="004754FB" w:rsidP="004754FB">
      <w:pPr>
        <w:spacing w:after="0" w:line="240" w:lineRule="auto"/>
        <w:rPr>
          <w:rFonts w:ascii="Times New Roman" w:hAnsi="Times New Roman" w:cs="Times New Roman"/>
          <w:i/>
        </w:rPr>
      </w:pPr>
    </w:p>
    <w:p w14:paraId="525A5D1C"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i/>
        </w:rPr>
        <w:t>Commission on Accreditation of Allied Health Education Programs (CAAHEP)</w:t>
      </w:r>
    </w:p>
    <w:p w14:paraId="6FB2DADA" w14:textId="77777777" w:rsidR="004754FB" w:rsidRPr="008C7D58" w:rsidRDefault="004754FB" w:rsidP="004754FB">
      <w:pPr>
        <w:jc w:val="center"/>
        <w:rPr>
          <w:rFonts w:ascii="Times New Roman" w:hAnsi="Times New Roman" w:cs="Times New Roman"/>
        </w:rPr>
      </w:pPr>
      <w:r w:rsidRPr="008C7D58">
        <w:rPr>
          <w:rFonts w:ascii="Times New Roman" w:hAnsi="Times New Roman" w:cs="Times New Roman"/>
        </w:rPr>
        <w:t>9355 – 113</w:t>
      </w:r>
      <w:r w:rsidRPr="008C7D58">
        <w:rPr>
          <w:rFonts w:ascii="Times New Roman" w:hAnsi="Times New Roman" w:cs="Times New Roman"/>
          <w:vertAlign w:val="superscript"/>
        </w:rPr>
        <w:t>th</w:t>
      </w:r>
      <w:r w:rsidRPr="008C7D58">
        <w:rPr>
          <w:rFonts w:ascii="Times New Roman" w:hAnsi="Times New Roman" w:cs="Times New Roman"/>
        </w:rPr>
        <w:t xml:space="preserve"> St. N, #7709                                                                                                                        Seminole, FL 33775 </w:t>
      </w:r>
    </w:p>
    <w:p w14:paraId="3B82DBAD" w14:textId="77777777" w:rsidR="004754FB" w:rsidRPr="008C7D58" w:rsidRDefault="004754FB" w:rsidP="004754FB">
      <w:pPr>
        <w:ind w:left="720" w:firstLine="720"/>
        <w:rPr>
          <w:rFonts w:ascii="Times New Roman" w:hAnsi="Times New Roman" w:cs="Times New Roman"/>
        </w:rPr>
      </w:pPr>
      <w:r w:rsidRPr="008C7D58">
        <w:rPr>
          <w:rFonts w:ascii="Times New Roman" w:hAnsi="Times New Roman" w:cs="Times New Roman"/>
        </w:rPr>
        <w:t xml:space="preserve">                                                  727-210-2350</w:t>
      </w:r>
    </w:p>
    <w:p w14:paraId="263246B4" w14:textId="77777777" w:rsidR="004754FB" w:rsidRPr="008C7D58" w:rsidRDefault="004754FB" w:rsidP="004754FB">
      <w:pPr>
        <w:rPr>
          <w:rFonts w:ascii="Times New Roman" w:hAnsi="Times New Roman" w:cs="Times New Roman"/>
        </w:rPr>
      </w:pPr>
      <w:r w:rsidRPr="008C7D58">
        <w:rPr>
          <w:rFonts w:ascii="Times New Roman" w:hAnsi="Times New Roman" w:cs="Times New Roman"/>
          <w:color w:val="000000"/>
        </w:rPr>
        <w:t xml:space="preserve">                                                                           Fax (727) 210-2354</w:t>
      </w:r>
      <w:r w:rsidRPr="008C7D58">
        <w:rPr>
          <w:rFonts w:ascii="Times New Roman" w:hAnsi="Times New Roman" w:cs="Times New Roman"/>
        </w:rPr>
        <w:t xml:space="preserve">                                                                                                                                                                                                                                                            </w:t>
      </w:r>
    </w:p>
    <w:p w14:paraId="71CF2C79" w14:textId="77777777" w:rsidR="004754FB" w:rsidRPr="008C7D58" w:rsidRDefault="004754FB" w:rsidP="004754FB">
      <w:pPr>
        <w:spacing w:after="0" w:line="240" w:lineRule="auto"/>
        <w:jc w:val="center"/>
        <w:rPr>
          <w:rFonts w:ascii="Times New Roman" w:hAnsi="Times New Roman" w:cs="Times New Roman"/>
          <w:color w:val="0563C1"/>
          <w:u w:val="single"/>
        </w:rPr>
      </w:pPr>
      <w:hyperlink r:id="rId16">
        <w:r w:rsidRPr="008C7D58">
          <w:rPr>
            <w:rFonts w:ascii="Times New Roman" w:hAnsi="Times New Roman" w:cs="Times New Roman"/>
            <w:color w:val="0563C1"/>
            <w:u w:val="single"/>
          </w:rPr>
          <w:t>www.caahep.org</w:t>
        </w:r>
      </w:hyperlink>
    </w:p>
    <w:p w14:paraId="33EA09EE" w14:textId="77777777" w:rsidR="004754FB" w:rsidRPr="008C7D58" w:rsidRDefault="004754FB" w:rsidP="004754FB">
      <w:pPr>
        <w:spacing w:after="0"/>
        <w:jc w:val="center"/>
        <w:rPr>
          <w:rFonts w:ascii="Times New Roman" w:hAnsi="Times New Roman" w:cs="Times New Roman"/>
          <w:i/>
        </w:rPr>
      </w:pPr>
    </w:p>
    <w:p w14:paraId="348BBF8F" w14:textId="77777777" w:rsidR="004754FB" w:rsidRPr="008C7D58" w:rsidRDefault="004754FB" w:rsidP="004754FB">
      <w:pPr>
        <w:spacing w:after="0"/>
        <w:jc w:val="center"/>
        <w:rPr>
          <w:rFonts w:ascii="Times New Roman" w:hAnsi="Times New Roman" w:cs="Times New Roman"/>
          <w:i/>
        </w:rPr>
      </w:pPr>
      <w:r w:rsidRPr="008C7D58">
        <w:rPr>
          <w:rFonts w:ascii="Times New Roman" w:hAnsi="Times New Roman" w:cs="Times New Roman"/>
          <w:i/>
        </w:rPr>
        <w:t>Accreditation Review Council on Education in Surgical Technology and Surgical Assisting (ARC/STSA)</w:t>
      </w:r>
    </w:p>
    <w:p w14:paraId="7040B174"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6 West Dry Creek Circle, Suite 110</w:t>
      </w:r>
    </w:p>
    <w:p w14:paraId="7CE4AD8B"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Littleton, CO 80120</w:t>
      </w:r>
    </w:p>
    <w:p w14:paraId="6BE297D1" w14:textId="77777777" w:rsidR="004754FB" w:rsidRPr="008C7D58" w:rsidRDefault="004754FB" w:rsidP="004754FB">
      <w:pPr>
        <w:spacing w:after="0"/>
        <w:jc w:val="center"/>
        <w:rPr>
          <w:rFonts w:ascii="Times New Roman" w:hAnsi="Times New Roman" w:cs="Times New Roman"/>
        </w:rPr>
      </w:pPr>
      <w:hyperlink r:id="rId17">
        <w:r w:rsidRPr="008C7D58">
          <w:rPr>
            <w:rFonts w:ascii="Times New Roman" w:hAnsi="Times New Roman" w:cs="Times New Roman"/>
            <w:color w:val="0563C1"/>
            <w:u w:val="single"/>
          </w:rPr>
          <w:t>www.arcstsa.org</w:t>
        </w:r>
      </w:hyperlink>
    </w:p>
    <w:p w14:paraId="6EE72389"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303-694-9262</w:t>
      </w:r>
    </w:p>
    <w:p w14:paraId="344B2D4A"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Fax 303-741-3655</w:t>
      </w:r>
    </w:p>
    <w:p w14:paraId="1147A050" w14:textId="77777777" w:rsidR="0099517E" w:rsidRPr="008C7D58" w:rsidRDefault="0099517E">
      <w:pPr>
        <w:spacing w:after="0" w:line="240" w:lineRule="auto"/>
        <w:rPr>
          <w:rFonts w:ascii="Times New Roman" w:hAnsi="Times New Roman" w:cs="Times New Roman"/>
          <w:sz w:val="24"/>
          <w:szCs w:val="24"/>
        </w:rPr>
      </w:pPr>
    </w:p>
    <w:p w14:paraId="1147A061" w14:textId="77777777" w:rsidR="0099517E" w:rsidRPr="008C7D58" w:rsidRDefault="0099517E">
      <w:pPr>
        <w:spacing w:after="0" w:line="240" w:lineRule="auto"/>
        <w:jc w:val="center"/>
        <w:rPr>
          <w:rFonts w:ascii="Times New Roman" w:hAnsi="Times New Roman" w:cs="Times New Roman"/>
          <w:sz w:val="24"/>
          <w:szCs w:val="24"/>
        </w:rPr>
      </w:pPr>
    </w:p>
    <w:p w14:paraId="1147A062" w14:textId="77777777" w:rsidR="0099517E" w:rsidRPr="008C7D58" w:rsidRDefault="0099517E">
      <w:pPr>
        <w:spacing w:after="0" w:line="240" w:lineRule="auto"/>
        <w:jc w:val="center"/>
        <w:rPr>
          <w:rFonts w:ascii="Times New Roman" w:hAnsi="Times New Roman" w:cs="Times New Roman"/>
          <w:sz w:val="24"/>
          <w:szCs w:val="24"/>
        </w:rPr>
      </w:pPr>
    </w:p>
    <w:p w14:paraId="1147A063" w14:textId="77777777" w:rsidR="0099517E" w:rsidRPr="008C7D58" w:rsidRDefault="0099517E">
      <w:pPr>
        <w:spacing w:after="0" w:line="240" w:lineRule="auto"/>
        <w:jc w:val="center"/>
        <w:rPr>
          <w:rFonts w:ascii="Times New Roman" w:hAnsi="Times New Roman" w:cs="Times New Roman"/>
          <w:sz w:val="24"/>
          <w:szCs w:val="24"/>
        </w:rPr>
      </w:pPr>
    </w:p>
    <w:p w14:paraId="1147A064" w14:textId="77777777" w:rsidR="0099517E" w:rsidRPr="008C7D58" w:rsidRDefault="0099517E">
      <w:pPr>
        <w:spacing w:after="0" w:line="240" w:lineRule="auto"/>
        <w:jc w:val="center"/>
        <w:rPr>
          <w:rFonts w:ascii="Times New Roman" w:hAnsi="Times New Roman" w:cs="Times New Roman"/>
          <w:sz w:val="24"/>
          <w:szCs w:val="24"/>
        </w:rPr>
      </w:pPr>
    </w:p>
    <w:p w14:paraId="1147A065" w14:textId="77777777" w:rsidR="0099517E" w:rsidRPr="008C7D58" w:rsidRDefault="0099517E">
      <w:pPr>
        <w:spacing w:after="0" w:line="240" w:lineRule="auto"/>
        <w:jc w:val="center"/>
        <w:rPr>
          <w:rFonts w:ascii="Times New Roman" w:hAnsi="Times New Roman" w:cs="Times New Roman"/>
          <w:sz w:val="24"/>
          <w:szCs w:val="24"/>
        </w:rPr>
      </w:pPr>
    </w:p>
    <w:p w14:paraId="1147A066" w14:textId="77777777" w:rsidR="0099517E" w:rsidRPr="008C7D58" w:rsidRDefault="0099517E">
      <w:pPr>
        <w:spacing w:after="0" w:line="240" w:lineRule="auto"/>
        <w:jc w:val="center"/>
        <w:rPr>
          <w:rFonts w:ascii="Times New Roman" w:hAnsi="Times New Roman" w:cs="Times New Roman"/>
          <w:sz w:val="24"/>
          <w:szCs w:val="24"/>
        </w:rPr>
      </w:pPr>
    </w:p>
    <w:p w14:paraId="1147A067" w14:textId="77777777" w:rsidR="0099517E" w:rsidRPr="008C7D58" w:rsidRDefault="0099517E">
      <w:pPr>
        <w:spacing w:after="0" w:line="240" w:lineRule="auto"/>
        <w:jc w:val="center"/>
        <w:rPr>
          <w:rFonts w:ascii="Times New Roman" w:hAnsi="Times New Roman" w:cs="Times New Roman"/>
          <w:sz w:val="24"/>
          <w:szCs w:val="24"/>
        </w:rPr>
      </w:pPr>
    </w:p>
    <w:p w14:paraId="3BFBF066" w14:textId="1303C887" w:rsidR="001F6B30" w:rsidRPr="008C7D58" w:rsidRDefault="001F6B30">
      <w:pPr>
        <w:keepNext/>
        <w:keepLines/>
        <w:pBdr>
          <w:top w:val="nil"/>
          <w:left w:val="nil"/>
          <w:bottom w:val="nil"/>
          <w:right w:val="nil"/>
          <w:between w:val="nil"/>
        </w:pBdr>
        <w:spacing w:before="360" w:after="120"/>
        <w:rPr>
          <w:rFonts w:ascii="Times New Roman" w:hAnsi="Times New Roman" w:cs="Times New Roman"/>
          <w:b/>
          <w:color w:val="000000"/>
          <w:sz w:val="28"/>
          <w:szCs w:val="24"/>
        </w:rPr>
      </w:pPr>
      <w:r w:rsidRPr="008C7D58">
        <w:rPr>
          <w:rFonts w:ascii="Times New Roman" w:hAnsi="Times New Roman" w:cs="Times New Roman"/>
          <w:b/>
          <w:color w:val="000000"/>
          <w:sz w:val="28"/>
          <w:szCs w:val="24"/>
        </w:rPr>
        <w:lastRenderedPageBreak/>
        <w:t xml:space="preserve">Ivy Tech Student Handbook </w:t>
      </w:r>
    </w:p>
    <w:p w14:paraId="04AAADEA" w14:textId="1BD21F89" w:rsidR="001F6B30" w:rsidRPr="008C7D58" w:rsidRDefault="00344D61">
      <w:pPr>
        <w:keepNext/>
        <w:keepLines/>
        <w:pBdr>
          <w:top w:val="nil"/>
          <w:left w:val="nil"/>
          <w:bottom w:val="nil"/>
          <w:right w:val="nil"/>
          <w:between w:val="nil"/>
        </w:pBdr>
        <w:spacing w:before="360" w:after="120"/>
        <w:rPr>
          <w:rStyle w:val="Hyperlink"/>
          <w:rFonts w:ascii="Times New Roman" w:hAnsi="Times New Roman" w:cs="Times New Roman"/>
          <w:sz w:val="24"/>
          <w:szCs w:val="24"/>
        </w:rPr>
      </w:pPr>
      <w:r w:rsidRPr="008C7D58">
        <w:rPr>
          <w:rFonts w:ascii="Times New Roman" w:hAnsi="Times New Roman" w:cs="Times New Roman"/>
          <w:color w:val="000000"/>
          <w:sz w:val="24"/>
          <w:szCs w:val="24"/>
        </w:rPr>
        <w:t xml:space="preserve">The purpose of the School of Health Sciences Handbook is to apply concepts of </w:t>
      </w:r>
      <w:r w:rsidR="001F6B30" w:rsidRPr="008C7D58">
        <w:rPr>
          <w:rFonts w:ascii="Times New Roman" w:hAnsi="Times New Roman" w:cs="Times New Roman"/>
          <w:color w:val="000000"/>
          <w:sz w:val="24"/>
          <w:szCs w:val="24"/>
        </w:rPr>
        <w:t xml:space="preserve">The Ivy Tech Community College Student Handbook </w:t>
      </w:r>
      <w:r w:rsidRPr="008C7D58">
        <w:rPr>
          <w:rFonts w:ascii="Times New Roman" w:hAnsi="Times New Roman" w:cs="Times New Roman"/>
          <w:color w:val="000000"/>
          <w:sz w:val="24"/>
          <w:szCs w:val="24"/>
        </w:rPr>
        <w:t xml:space="preserve">to students enrolled in the School of Health Sciences.  The full Ivy Tech Student Handbook </w:t>
      </w:r>
      <w:r w:rsidR="001F6B30" w:rsidRPr="008C7D58">
        <w:rPr>
          <w:rFonts w:ascii="Times New Roman" w:hAnsi="Times New Roman" w:cs="Times New Roman"/>
          <w:color w:val="000000"/>
          <w:sz w:val="24"/>
          <w:szCs w:val="24"/>
        </w:rPr>
        <w:t>is available at</w:t>
      </w:r>
      <w:r w:rsidRPr="008C7D58">
        <w:rPr>
          <w:rFonts w:ascii="Times New Roman" w:hAnsi="Times New Roman" w:cs="Times New Roman"/>
          <w:color w:val="000000"/>
          <w:sz w:val="24"/>
          <w:szCs w:val="24"/>
        </w:rPr>
        <w:t>:</w:t>
      </w:r>
      <w:r w:rsidR="001F6B30" w:rsidRPr="008C7D58">
        <w:rPr>
          <w:rFonts w:ascii="Times New Roman" w:hAnsi="Times New Roman" w:cs="Times New Roman"/>
          <w:color w:val="000000"/>
          <w:sz w:val="24"/>
          <w:szCs w:val="24"/>
        </w:rPr>
        <w:t xml:space="preserve"> </w:t>
      </w:r>
      <w:hyperlink r:id="rId18" w:history="1">
        <w:r w:rsidRPr="008C7D58">
          <w:rPr>
            <w:rStyle w:val="Hyperlink"/>
            <w:rFonts w:ascii="Times New Roman" w:hAnsi="Times New Roman" w:cs="Times New Roman"/>
            <w:sz w:val="24"/>
            <w:szCs w:val="24"/>
          </w:rPr>
          <w:t>https://www.ivytech.edu/studenthandbook/index.html</w:t>
        </w:r>
      </w:hyperlink>
    </w:p>
    <w:p w14:paraId="1147A068" w14:textId="2A99DD6A" w:rsidR="0099517E" w:rsidRPr="008C7D58" w:rsidRDefault="004E2068" w:rsidP="003C3B79">
      <w:pPr>
        <w:pStyle w:val="Heading1"/>
        <w:rPr>
          <w:rFonts w:ascii="Times New Roman" w:hAnsi="Times New Roman" w:cs="Times New Roman"/>
          <w:b/>
          <w:color w:val="000000"/>
          <w:sz w:val="28"/>
          <w:szCs w:val="24"/>
        </w:rPr>
      </w:pPr>
      <w:bookmarkStart w:id="6" w:name="_Toc128562021"/>
      <w:r w:rsidRPr="008C7D58">
        <w:rPr>
          <w:rFonts w:ascii="Times New Roman" w:hAnsi="Times New Roman" w:cs="Times New Roman"/>
          <w:b/>
          <w:color w:val="000000"/>
          <w:sz w:val="28"/>
          <w:szCs w:val="24"/>
        </w:rPr>
        <w:t>Program Philosophy</w:t>
      </w:r>
      <w:bookmarkEnd w:id="6"/>
    </w:p>
    <w:p w14:paraId="25DFEDD5"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faculty strives to provide a positive, challenging, and supportive environment in which students </w:t>
      </w:r>
      <w:proofErr w:type="gramStart"/>
      <w:r w:rsidRPr="008C7D58">
        <w:rPr>
          <w:rFonts w:ascii="Times New Roman" w:hAnsi="Times New Roman" w:cs="Times New Roman"/>
        </w:rPr>
        <w:t>are able to</w:t>
      </w:r>
      <w:proofErr w:type="gramEnd"/>
      <w:r w:rsidRPr="008C7D58">
        <w:rPr>
          <w:rFonts w:ascii="Times New Roman" w:hAnsi="Times New Roman" w:cs="Times New Roman"/>
        </w:rPr>
        <w:t xml:space="preserve"> develop the skills necessary to succeed as surgical technologists. The Surgical Technology Faculty in Fort Wayne believes that the learning process is a shared responsibility between the faculty and student.   The faculty lays the foundation for learning and the student exhibits the study habits and attitude conducive to learning.  Education is perceived by the faculty as an evolving and lifelong process that creates positive change in the attitudes, knowledge, and skills of the learner.  Education proceeds from simple to complex.</w:t>
      </w:r>
    </w:p>
    <w:p w14:paraId="1AB3DC1F" w14:textId="77777777" w:rsidR="004754FB" w:rsidRPr="008C7D58" w:rsidRDefault="004754FB" w:rsidP="004754FB">
      <w:pPr>
        <w:spacing w:after="0" w:line="240" w:lineRule="auto"/>
        <w:rPr>
          <w:rFonts w:ascii="Times New Roman" w:hAnsi="Times New Roman" w:cs="Times New Roman"/>
        </w:rPr>
      </w:pPr>
    </w:p>
    <w:p w14:paraId="01105FA4"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Surgical Technology faculty in Fort Wayne is committed to providing students with a broad base of knowledge utilizing the most current technology and facilities available.  In keeping with this philosophy, faculty members continually seek opportunities for professional development.  In addition to providing students with the necessary clinical skills, emphasis is placed on the importance of treating all patients with compassion, empathy and tolerance.   </w:t>
      </w:r>
    </w:p>
    <w:p w14:paraId="6C31C9E7" w14:textId="77777777" w:rsidR="004754FB" w:rsidRPr="008C7D58" w:rsidRDefault="004754FB" w:rsidP="004754FB">
      <w:pPr>
        <w:spacing w:after="0" w:line="240" w:lineRule="auto"/>
        <w:rPr>
          <w:rFonts w:ascii="Times New Roman" w:hAnsi="Times New Roman" w:cs="Times New Roman"/>
        </w:rPr>
      </w:pPr>
    </w:p>
    <w:p w14:paraId="4D1B8D04" w14:textId="4676736B"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minimum expectation of the Surgical Technology program at Ivy Tech Community College is to prepare competent entry-level surgical technologists in the cognitive (knowledge), psychomotor (skills), and affective (behavior) learning domains. In </w:t>
      </w:r>
      <w:proofErr w:type="gramStart"/>
      <w:r w:rsidRPr="008C7D58">
        <w:rPr>
          <w:rFonts w:ascii="Times New Roman" w:hAnsi="Times New Roman" w:cs="Times New Roman"/>
        </w:rPr>
        <w:t>this students</w:t>
      </w:r>
      <w:proofErr w:type="gramEnd"/>
      <w:r w:rsidRPr="008C7D58">
        <w:rPr>
          <w:rFonts w:ascii="Times New Roman" w:hAnsi="Times New Roman" w:cs="Times New Roman"/>
        </w:rPr>
        <w:t xml:space="preserve"> will practice the skills necessary for successful work in the surgical setting. Regular assessments of students in both the didactic and laboratory setting will </w:t>
      </w:r>
      <w:proofErr w:type="gramStart"/>
      <w:r w:rsidRPr="008C7D58">
        <w:rPr>
          <w:rFonts w:ascii="Times New Roman" w:hAnsi="Times New Roman" w:cs="Times New Roman"/>
        </w:rPr>
        <w:t>occur</w:t>
      </w:r>
      <w:proofErr w:type="gramEnd"/>
      <w:r w:rsidRPr="008C7D58">
        <w:rPr>
          <w:rFonts w:ascii="Times New Roman" w:hAnsi="Times New Roman" w:cs="Times New Roman"/>
        </w:rPr>
        <w:t xml:space="preserve"> and the instructor will give feedback to the students to help with growth.</w:t>
      </w:r>
    </w:p>
    <w:p w14:paraId="61BFD22E" w14:textId="6B335A60" w:rsidR="00117D8C" w:rsidRPr="008C7D58" w:rsidRDefault="00117D8C">
      <w:pPr>
        <w:spacing w:after="0" w:line="240" w:lineRule="auto"/>
        <w:rPr>
          <w:rFonts w:ascii="Times New Roman" w:hAnsi="Times New Roman" w:cs="Times New Roman"/>
          <w:sz w:val="24"/>
          <w:szCs w:val="24"/>
        </w:rPr>
      </w:pPr>
    </w:p>
    <w:p w14:paraId="2C299E91" w14:textId="77777777" w:rsidR="00117D8C" w:rsidRPr="008C7D58" w:rsidRDefault="00117D8C" w:rsidP="009B295B">
      <w:pPr>
        <w:pStyle w:val="Heading1"/>
        <w:rPr>
          <w:rFonts w:ascii="Times New Roman" w:eastAsia="Times New Roman" w:hAnsi="Times New Roman" w:cs="Times New Roman"/>
          <w:color w:val="auto"/>
          <w:sz w:val="28"/>
          <w:szCs w:val="24"/>
        </w:rPr>
      </w:pPr>
      <w:bookmarkStart w:id="7" w:name="_Toc128562022"/>
      <w:r w:rsidRPr="008C7D58">
        <w:rPr>
          <w:rFonts w:ascii="Times New Roman" w:eastAsia="Times New Roman" w:hAnsi="Times New Roman" w:cs="Times New Roman"/>
          <w:b/>
          <w:bCs/>
          <w:color w:val="auto"/>
          <w:sz w:val="28"/>
          <w:szCs w:val="24"/>
        </w:rPr>
        <w:t>Online Application Process</w:t>
      </w:r>
      <w:bookmarkEnd w:id="7"/>
    </w:p>
    <w:p w14:paraId="53B4EE3A"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sz w:val="24"/>
          <w:szCs w:val="24"/>
        </w:rPr>
        <w:t> </w:t>
      </w:r>
    </w:p>
    <w:p w14:paraId="5F2400D5"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bdr w:val="none" w:sz="0" w:space="0" w:color="auto" w:frame="1"/>
        </w:rPr>
        <w:t>All Selective Admission Program applicants must use the School of Health Scienc</w:t>
      </w:r>
      <w:r w:rsidRPr="008C7D58">
        <w:rPr>
          <w:rFonts w:ascii="Times New Roman" w:eastAsia="Times New Roman" w:hAnsi="Times New Roman" w:cs="Times New Roman"/>
          <w:sz w:val="24"/>
          <w:szCs w:val="24"/>
          <w:bdr w:val="none" w:sz="0" w:space="0" w:color="auto" w:frame="1"/>
          <w:shd w:val="clear" w:color="auto" w:fill="FFFFFF"/>
        </w:rPr>
        <w:t>es</w:t>
      </w:r>
      <w:r w:rsidRPr="008C7D58">
        <w:rPr>
          <w:rFonts w:ascii="Times New Roman" w:eastAsia="Times New Roman" w:hAnsi="Times New Roman" w:cs="Times New Roman"/>
          <w:sz w:val="24"/>
          <w:szCs w:val="24"/>
          <w:bdr w:val="none" w:sz="0" w:space="0" w:color="auto" w:frame="1"/>
        </w:rPr>
        <w:t xml:space="preserve"> and Nursing Online Application system.  </w:t>
      </w:r>
      <w:proofErr w:type="gramStart"/>
      <w:r w:rsidRPr="008C7D58">
        <w:rPr>
          <w:rFonts w:ascii="Times New Roman" w:eastAsia="Times New Roman" w:hAnsi="Times New Roman" w:cs="Times New Roman"/>
          <w:sz w:val="24"/>
          <w:szCs w:val="24"/>
          <w:bdr w:val="none" w:sz="0" w:space="0" w:color="auto" w:frame="1"/>
        </w:rPr>
        <w:t>In order to</w:t>
      </w:r>
      <w:proofErr w:type="gramEnd"/>
      <w:r w:rsidRPr="008C7D58">
        <w:rPr>
          <w:rFonts w:ascii="Times New Roman" w:eastAsia="Times New Roman" w:hAnsi="Times New Roman" w:cs="Times New Roman"/>
          <w:sz w:val="24"/>
          <w:szCs w:val="24"/>
          <w:bdr w:val="none" w:sz="0" w:space="0" w:color="auto" w:frame="1"/>
        </w:rPr>
        <w:t xml:space="preserve"> be considered for admission into one of these limited enrollment programs, an application must be submitted during the application window.  No paper or emailed applications will be accepted. For further information please go to this link:</w:t>
      </w:r>
    </w:p>
    <w:p w14:paraId="0340DC73"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t> </w:t>
      </w:r>
    </w:p>
    <w:p w14:paraId="7B55F7F2" w14:textId="3D198C8E"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hyperlink r:id="rId19" w:tgtFrame="_blank" w:history="1">
        <w:r w:rsidRPr="008C7D58">
          <w:rPr>
            <w:rFonts w:ascii="Times New Roman" w:eastAsia="Times New Roman" w:hAnsi="Times New Roman" w:cs="Times New Roman"/>
            <w:sz w:val="24"/>
            <w:szCs w:val="24"/>
            <w:u w:val="single"/>
            <w:bdr w:val="none" w:sz="0" w:space="0" w:color="auto" w:frame="1"/>
          </w:rPr>
          <w:t>https://www.ivytech.edu/35320.html</w:t>
        </w:r>
      </w:hyperlink>
      <w:r w:rsidRPr="008C7D58">
        <w:rPr>
          <w:rFonts w:ascii="Times New Roman" w:eastAsia="Times New Roman" w:hAnsi="Times New Roman" w:cs="Times New Roman"/>
          <w:sz w:val="24"/>
          <w:szCs w:val="24"/>
        </w:rPr>
        <w:t> </w:t>
      </w:r>
    </w:p>
    <w:p w14:paraId="2C1F0425" w14:textId="1F39F041" w:rsidR="00117D8C" w:rsidRPr="008C7D58" w:rsidRDefault="00117D8C">
      <w:pPr>
        <w:spacing w:after="0" w:line="240" w:lineRule="auto"/>
        <w:rPr>
          <w:rFonts w:ascii="Times New Roman" w:hAnsi="Times New Roman" w:cs="Times New Roman"/>
          <w:sz w:val="24"/>
          <w:szCs w:val="24"/>
        </w:rPr>
      </w:pPr>
    </w:p>
    <w:p w14:paraId="1147A06C" w14:textId="07C20A72" w:rsidR="0099517E" w:rsidRPr="008C7D58" w:rsidRDefault="004E2068">
      <w:pPr>
        <w:keepNext/>
        <w:keepLines/>
        <w:pBdr>
          <w:top w:val="nil"/>
          <w:left w:val="nil"/>
          <w:bottom w:val="nil"/>
          <w:right w:val="nil"/>
          <w:between w:val="nil"/>
        </w:pBdr>
        <w:spacing w:before="360" w:after="120"/>
        <w:rPr>
          <w:rFonts w:ascii="Times New Roman" w:hAnsi="Times New Roman" w:cs="Times New Roman"/>
          <w:b/>
          <w:color w:val="000000"/>
          <w:sz w:val="24"/>
          <w:szCs w:val="24"/>
        </w:rPr>
      </w:pPr>
      <w:bookmarkStart w:id="8" w:name="_Hlk77328167"/>
      <w:r w:rsidRPr="008C7D58">
        <w:rPr>
          <w:rFonts w:ascii="Times New Roman" w:hAnsi="Times New Roman" w:cs="Times New Roman"/>
          <w:b/>
          <w:color w:val="000000"/>
          <w:sz w:val="24"/>
          <w:szCs w:val="24"/>
        </w:rPr>
        <w:lastRenderedPageBreak/>
        <w:t>College General Education Outcomes</w:t>
      </w:r>
      <w:r w:rsidR="00344D61" w:rsidRPr="008C7D58">
        <w:rPr>
          <w:rFonts w:ascii="Times New Roman" w:hAnsi="Times New Roman" w:cs="Times New Roman"/>
          <w:b/>
          <w:color w:val="000000"/>
          <w:sz w:val="24"/>
          <w:szCs w:val="24"/>
        </w:rPr>
        <w:t xml:space="preserve">  </w:t>
      </w:r>
    </w:p>
    <w:p w14:paraId="24253C8D" w14:textId="77777777" w:rsidR="00523588" w:rsidRPr="008C7D58" w:rsidRDefault="00523588" w:rsidP="003C3B79">
      <w:pPr>
        <w:pStyle w:val="Heading1"/>
        <w:rPr>
          <w:rFonts w:ascii="Times New Roman" w:hAnsi="Times New Roman" w:cs="Times New Roman"/>
          <w:color w:val="auto"/>
          <w:sz w:val="24"/>
          <w:szCs w:val="24"/>
        </w:rPr>
      </w:pPr>
      <w:bookmarkStart w:id="9" w:name="_Toc128562023"/>
      <w:r w:rsidRPr="008C7D58">
        <w:rPr>
          <w:rStyle w:val="Strong"/>
          <w:rFonts w:ascii="Times New Roman" w:hAnsi="Times New Roman" w:cs="Times New Roman"/>
          <w:bCs w:val="0"/>
          <w:color w:val="auto"/>
          <w:sz w:val="24"/>
          <w:szCs w:val="24"/>
          <w:u w:val="single"/>
        </w:rPr>
        <w:t>GENERAL EDUCATION OUTCOMES</w:t>
      </w:r>
      <w:bookmarkEnd w:id="9"/>
    </w:p>
    <w:p w14:paraId="4390B1B5" w14:textId="77777777" w:rsidR="00523588" w:rsidRPr="008C7D58" w:rsidRDefault="00523588" w:rsidP="00523588">
      <w:pPr>
        <w:pStyle w:val="NormalWeb"/>
        <w:spacing w:before="0" w:beforeAutospacing="0" w:after="210" w:afterAutospacing="0" w:line="360" w:lineRule="atLeast"/>
        <w:rPr>
          <w:color w:val="333333"/>
        </w:rPr>
      </w:pPr>
      <w:r w:rsidRPr="008C7D58">
        <w:rPr>
          <w:color w:val="333333"/>
        </w:rPr>
        <w:t>The College has identified six general education areas of focus, in accordance with the state’s definition of a general education, designed to provide students with the tools to be productive, responsible citizens and lifelong learners.  The general education areas are:</w:t>
      </w:r>
    </w:p>
    <w:p w14:paraId="20FE4758"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Written communication</w:t>
      </w:r>
    </w:p>
    <w:p w14:paraId="5603C599"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Speaking and listening</w:t>
      </w:r>
    </w:p>
    <w:p w14:paraId="69C0551F"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Quantitative reasoning</w:t>
      </w:r>
    </w:p>
    <w:p w14:paraId="128E7E9A" w14:textId="460FE7D0"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Scientific ways of knowing</w:t>
      </w:r>
    </w:p>
    <w:p w14:paraId="7F9B827A"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Humanistic and artistic ways of knowing</w:t>
      </w:r>
    </w:p>
    <w:p w14:paraId="3A1765CC" w14:textId="168EBABD" w:rsidR="00523588" w:rsidRPr="008C7D58" w:rsidRDefault="00523588" w:rsidP="00523588">
      <w:pPr>
        <w:keepNext/>
        <w:keepLines/>
        <w:pBdr>
          <w:top w:val="nil"/>
          <w:left w:val="nil"/>
          <w:bottom w:val="nil"/>
          <w:right w:val="nil"/>
          <w:between w:val="nil"/>
        </w:pBdr>
        <w:spacing w:before="360" w:after="120"/>
        <w:rPr>
          <w:rFonts w:ascii="Times New Roman" w:hAnsi="Times New Roman" w:cs="Times New Roman"/>
          <w:color w:val="000000"/>
          <w:sz w:val="24"/>
          <w:szCs w:val="24"/>
        </w:rPr>
      </w:pPr>
      <w:r w:rsidRPr="008C7D58">
        <w:rPr>
          <w:rFonts w:ascii="Times New Roman" w:hAnsi="Times New Roman" w:cs="Times New Roman"/>
          <w:color w:val="333333"/>
          <w:sz w:val="24"/>
          <w:szCs w:val="24"/>
        </w:rPr>
        <w:t xml:space="preserve">       6. Social and behavioral ways of knowing</w:t>
      </w:r>
    </w:p>
    <w:p w14:paraId="1147A076" w14:textId="277B4B38" w:rsidR="0099517E" w:rsidRPr="008C7D58" w:rsidRDefault="004E2068" w:rsidP="00F55152">
      <w:pPr>
        <w:pStyle w:val="Heading1"/>
        <w:rPr>
          <w:rFonts w:ascii="Times New Roman" w:hAnsi="Times New Roman" w:cs="Times New Roman"/>
          <w:b/>
          <w:color w:val="000000"/>
          <w:sz w:val="28"/>
          <w:szCs w:val="24"/>
        </w:rPr>
      </w:pPr>
      <w:bookmarkStart w:id="10" w:name="_Toc128562024"/>
      <w:bookmarkStart w:id="11" w:name="_Hlk97123651"/>
      <w:bookmarkEnd w:id="8"/>
      <w:r w:rsidRPr="008C7D58">
        <w:rPr>
          <w:rFonts w:ascii="Times New Roman" w:hAnsi="Times New Roman" w:cs="Times New Roman"/>
          <w:b/>
          <w:color w:val="000000"/>
          <w:sz w:val="28"/>
          <w:szCs w:val="24"/>
        </w:rPr>
        <w:t>Terminal Program Objectives</w:t>
      </w:r>
      <w:bookmarkEnd w:id="10"/>
    </w:p>
    <w:p w14:paraId="2F7B0914"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Upon completion of the program, the graduate will be able to: </w:t>
      </w:r>
    </w:p>
    <w:p w14:paraId="1E18060E"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Demonstrate critical and creative thinking. </w:t>
      </w:r>
    </w:p>
    <w:p w14:paraId="1AAD0CFF"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Recognize and understand cultural and individual differences, in terms of both contemporary and historical perspectives. </w:t>
      </w:r>
    </w:p>
    <w:p w14:paraId="7BD8582B"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Recognize and understand social, political, civic, and environmental responsibilities relative to our society. </w:t>
      </w:r>
    </w:p>
    <w:p w14:paraId="35BB590A"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Apply basic scientific concepts in a variety of settings </w:t>
      </w:r>
    </w:p>
    <w:p w14:paraId="6F53B25E"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Exhibit quantitative literacy. </w:t>
      </w:r>
    </w:p>
    <w:p w14:paraId="78EEA2E7"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Communicate effectively in written and oral forms. </w:t>
      </w:r>
    </w:p>
    <w:p w14:paraId="75EC6157"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Apply ethical reasoning. </w:t>
      </w:r>
    </w:p>
    <w:p w14:paraId="085F3654"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Demonstrate the acquisition and use of information. </w:t>
      </w:r>
    </w:p>
    <w:p w14:paraId="47B3E166" w14:textId="77777777" w:rsidR="004754FB" w:rsidRPr="008C7D58" w:rsidRDefault="004754FB" w:rsidP="004754FB">
      <w:pPr>
        <w:keepNext/>
        <w:keepLines/>
        <w:pBdr>
          <w:top w:val="nil"/>
          <w:left w:val="nil"/>
          <w:bottom w:val="nil"/>
          <w:right w:val="nil"/>
          <w:between w:val="nil"/>
        </w:pBdr>
        <w:spacing w:after="0" w:line="240" w:lineRule="auto"/>
        <w:rPr>
          <w:rFonts w:ascii="Times New Roman" w:hAnsi="Times New Roman" w:cs="Times New Roman"/>
          <w:b/>
          <w:color w:val="000000"/>
        </w:rPr>
      </w:pPr>
    </w:p>
    <w:p w14:paraId="5ADAD853" w14:textId="77777777" w:rsidR="004754FB" w:rsidRPr="008C7D58" w:rsidRDefault="004754FB" w:rsidP="004754FB">
      <w:pPr>
        <w:rPr>
          <w:rFonts w:ascii="Times New Roman" w:hAnsi="Times New Roman" w:cs="Times New Roman"/>
        </w:rPr>
      </w:pPr>
      <w:r w:rsidRPr="008C7D58">
        <w:rPr>
          <w:rFonts w:ascii="Times New Roman" w:hAnsi="Times New Roman" w:cs="Times New Roman"/>
          <w:b/>
        </w:rPr>
        <w:t xml:space="preserve">Terminal Surgical Technology Outcomes </w:t>
      </w:r>
    </w:p>
    <w:p w14:paraId="18A9D2EE"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Upon completion of the program, the graduate Surgical Technologist will be able to: </w:t>
      </w:r>
    </w:p>
    <w:p w14:paraId="460DA1B8"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Think critically and creatively, analyze objectively, integrate and synthesize knowledge, and synthesize knowledge, draw conclusions from complex information, and generate new ideas.</w:t>
      </w:r>
    </w:p>
    <w:p w14:paraId="1401DE99"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recognition, understanding, and respect for cultural and individual differences, in terms of both contemporary and historical perspectives, with application to an interdependent world.</w:t>
      </w:r>
    </w:p>
    <w:p w14:paraId="26C54363"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Recognize and act upon social, political, civic, and environmental responsibilities relative to our society.</w:t>
      </w:r>
    </w:p>
    <w:p w14:paraId="78B7027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lastRenderedPageBreak/>
        <w:t>Understand and apply basic scientific concepts in a variety of settings, making informed judgments about the use of science and technology both in our global and local environments and society.</w:t>
      </w:r>
    </w:p>
    <w:p w14:paraId="1FE62603"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Communicate effectively in written, oral, and symbolic forms.</w:t>
      </w:r>
    </w:p>
    <w:p w14:paraId="5B4CFCF5"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quantitative literacy with respect to calculation, analysis, synthesis, problem solving, interpretation, and application.</w:t>
      </w:r>
    </w:p>
    <w:p w14:paraId="339121D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the ability to apply ethical reasoning in private, professional and public situations.</w:t>
      </w:r>
    </w:p>
    <w:p w14:paraId="61CCF379"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Attain computer competency in relation to basic information retrieval, library resources, and information technology.</w:t>
      </w:r>
    </w:p>
    <w:p w14:paraId="0EA56125"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an understanding and appreciation of ideas, values, artistic expressions, and human experiences to enrich life and strengthen community through intellectual curiosity, aesthetic literacy, and a joy of learning.</w:t>
      </w:r>
    </w:p>
    <w:p w14:paraId="798C8967"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preparation for assigned surgical procedures.</w:t>
      </w:r>
    </w:p>
    <w:p w14:paraId="1F8020C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desirable employability attributes.</w:t>
      </w:r>
    </w:p>
    <w:p w14:paraId="1175CBDC"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Apply principles of aseptic technique to surgical procedures.</w:t>
      </w:r>
    </w:p>
    <w:p w14:paraId="6F1A636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Perform scrubbing responsibilities correctly, according to appropriate level of experience.</w:t>
      </w:r>
    </w:p>
    <w:p w14:paraId="626548C1"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Assist with circulating responsibilities correctly, according to appropriate level of experience.</w:t>
      </w:r>
    </w:p>
    <w:p w14:paraId="62A4ED3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Identify safe and correct care of operative instrumentation, equipment, and supplies.</w:t>
      </w:r>
    </w:p>
    <w:p w14:paraId="6C2CBC9A"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Manage a safe, efficient environment for the care of the surgical patient.</w:t>
      </w:r>
    </w:p>
    <w:p w14:paraId="0B4C628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Describe and integrate concepts of standard precautions as related to surgical technology.</w:t>
      </w:r>
    </w:p>
    <w:p w14:paraId="0C6D5F6B"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initiative and problem solving under stress in clinical settings.</w:t>
      </w:r>
    </w:p>
    <w:p w14:paraId="5AF23515" w14:textId="77777777" w:rsidR="004754FB" w:rsidRPr="008C7D58" w:rsidRDefault="004754FB" w:rsidP="006F40C3">
      <w:pPr>
        <w:numPr>
          <w:ilvl w:val="0"/>
          <w:numId w:val="38"/>
        </w:numPr>
        <w:pBdr>
          <w:top w:val="nil"/>
          <w:left w:val="nil"/>
          <w:bottom w:val="nil"/>
          <w:right w:val="nil"/>
          <w:between w:val="nil"/>
        </w:pBdr>
        <w:rPr>
          <w:rFonts w:ascii="Times New Roman" w:hAnsi="Times New Roman" w:cs="Times New Roman"/>
        </w:rPr>
      </w:pPr>
      <w:bookmarkStart w:id="12" w:name="_heading=h.4d34og8" w:colFirst="0" w:colLast="0"/>
      <w:bookmarkEnd w:id="12"/>
      <w:r w:rsidRPr="008C7D58">
        <w:rPr>
          <w:rFonts w:ascii="Times New Roman" w:hAnsi="Times New Roman" w:cs="Times New Roman"/>
          <w:color w:val="000000"/>
        </w:rPr>
        <w:t>Assess competent entry-level surgical technologist in the cognitive (knowledge), psychomotor (skills), and affective (behavior) learning domains.</w:t>
      </w:r>
    </w:p>
    <w:p w14:paraId="290B6120" w14:textId="77777777" w:rsidR="00C57042" w:rsidRPr="008C7D58" w:rsidRDefault="00C57042">
      <w:pPr>
        <w:spacing w:after="0" w:line="240" w:lineRule="auto"/>
        <w:rPr>
          <w:rFonts w:ascii="Times New Roman" w:hAnsi="Times New Roman" w:cs="Times New Roman"/>
          <w:sz w:val="24"/>
          <w:szCs w:val="24"/>
        </w:rPr>
      </w:pPr>
    </w:p>
    <w:p w14:paraId="25CDB83E" w14:textId="7442BE33" w:rsidR="0067766A" w:rsidRPr="008C7D58" w:rsidRDefault="00C57042" w:rsidP="00F55152">
      <w:pPr>
        <w:pStyle w:val="Heading1"/>
        <w:rPr>
          <w:rFonts w:ascii="Times New Roman" w:hAnsi="Times New Roman" w:cs="Times New Roman"/>
          <w:b/>
          <w:color w:val="000000"/>
          <w:sz w:val="28"/>
          <w:szCs w:val="24"/>
        </w:rPr>
      </w:pPr>
      <w:bookmarkStart w:id="13" w:name="_Toc128562025"/>
      <w:r w:rsidRPr="008C7D58">
        <w:rPr>
          <w:rFonts w:ascii="Times New Roman" w:hAnsi="Times New Roman" w:cs="Times New Roman"/>
          <w:b/>
          <w:color w:val="000000"/>
          <w:sz w:val="28"/>
          <w:szCs w:val="24"/>
        </w:rPr>
        <w:t>Licensure/Certification</w:t>
      </w:r>
      <w:r w:rsidR="0061685C" w:rsidRPr="008C7D58">
        <w:rPr>
          <w:rFonts w:ascii="Times New Roman" w:hAnsi="Times New Roman" w:cs="Times New Roman"/>
          <w:b/>
          <w:color w:val="000000"/>
          <w:sz w:val="28"/>
          <w:szCs w:val="24"/>
        </w:rPr>
        <w:t xml:space="preserve"> </w:t>
      </w:r>
      <w:r w:rsidRPr="008C7D58">
        <w:rPr>
          <w:rFonts w:ascii="Times New Roman" w:hAnsi="Times New Roman" w:cs="Times New Roman"/>
          <w:b/>
          <w:color w:val="000000"/>
          <w:sz w:val="28"/>
          <w:szCs w:val="24"/>
        </w:rPr>
        <w:t>Identification</w:t>
      </w:r>
      <w:r w:rsidR="0061685C" w:rsidRPr="008C7D58">
        <w:rPr>
          <w:rFonts w:ascii="Times New Roman" w:hAnsi="Times New Roman" w:cs="Times New Roman"/>
          <w:b/>
          <w:color w:val="000000"/>
          <w:sz w:val="28"/>
          <w:szCs w:val="24"/>
        </w:rPr>
        <w:t xml:space="preserve"> Requirement</w:t>
      </w:r>
      <w:bookmarkEnd w:id="13"/>
      <w:r w:rsidRPr="008C7D58">
        <w:rPr>
          <w:rFonts w:ascii="Times New Roman" w:hAnsi="Times New Roman" w:cs="Times New Roman"/>
          <w:b/>
          <w:color w:val="000000"/>
          <w:sz w:val="28"/>
          <w:szCs w:val="24"/>
        </w:rPr>
        <w:t xml:space="preserve"> </w:t>
      </w:r>
    </w:p>
    <w:p w14:paraId="4A5B48A5" w14:textId="1BB0FF8D" w:rsidR="00C57042" w:rsidRPr="008C7D58" w:rsidRDefault="00C57042" w:rsidP="00C57042">
      <w:pPr>
        <w:rPr>
          <w:rFonts w:ascii="Times New Roman" w:hAnsi="Times New Roman" w:cs="Times New Roman"/>
          <w:sz w:val="24"/>
          <w:szCs w:val="24"/>
        </w:rPr>
      </w:pPr>
      <w:r w:rsidRPr="008C7D58">
        <w:rPr>
          <w:rFonts w:ascii="Times New Roman" w:hAnsi="Times New Roman" w:cs="Times New Roman"/>
          <w:sz w:val="24"/>
          <w:szCs w:val="24"/>
        </w:rPr>
        <w:t>Many Health Science Programs have Technical Program Outcomes of certification or licensure examinations.  Students may be required to have a Social Security Number and/or a State Issued Photo Identification Card to take these examinations. Students not possessing these should begin working on appropriate documentation with their campus</w:t>
      </w:r>
      <w:r w:rsidRPr="008C7D58">
        <w:rPr>
          <w:rFonts w:ascii="Times New Roman" w:hAnsi="Times New Roman" w:cs="Times New Roman"/>
          <w:color w:val="000000"/>
          <w:sz w:val="24"/>
          <w:szCs w:val="24"/>
        </w:rPr>
        <w:t xml:space="preserve"> International Student Advisor/DSO early in the program.</w:t>
      </w:r>
      <w:r w:rsidRPr="008C7D58">
        <w:rPr>
          <w:rFonts w:ascii="Times New Roman" w:hAnsi="Times New Roman" w:cs="Times New Roman"/>
          <w:color w:val="000000"/>
          <w:sz w:val="24"/>
          <w:szCs w:val="24"/>
          <w:shd w:val="clear" w:color="auto" w:fill="FFFFFF"/>
        </w:rPr>
        <w:t xml:space="preserve"> </w:t>
      </w:r>
    </w:p>
    <w:p w14:paraId="1147A078" w14:textId="0F28A850" w:rsidR="0099517E" w:rsidRPr="008C7D58" w:rsidRDefault="004E2068" w:rsidP="00F55152">
      <w:pPr>
        <w:pStyle w:val="Heading1"/>
        <w:rPr>
          <w:rFonts w:ascii="Times New Roman" w:hAnsi="Times New Roman" w:cs="Times New Roman"/>
          <w:color w:val="000000"/>
          <w:sz w:val="24"/>
          <w:szCs w:val="24"/>
        </w:rPr>
      </w:pPr>
      <w:bookmarkStart w:id="14" w:name="_Toc128562026"/>
      <w:r w:rsidRPr="008C7D58">
        <w:rPr>
          <w:rFonts w:ascii="Times New Roman" w:hAnsi="Times New Roman" w:cs="Times New Roman"/>
          <w:b/>
          <w:color w:val="000000"/>
          <w:sz w:val="24"/>
          <w:szCs w:val="24"/>
        </w:rPr>
        <w:t>Facilities</w:t>
      </w:r>
      <w:bookmarkEnd w:id="14"/>
    </w:p>
    <w:p w14:paraId="1147A079" w14:textId="77777777" w:rsidR="0099517E" w:rsidRPr="008C7D58" w:rsidRDefault="004E2068" w:rsidP="00F55152">
      <w:pPr>
        <w:pStyle w:val="Heading2"/>
        <w:rPr>
          <w:rFonts w:ascii="Times New Roman" w:hAnsi="Times New Roman" w:cs="Times New Roman"/>
          <w:szCs w:val="24"/>
        </w:rPr>
      </w:pPr>
      <w:bookmarkStart w:id="15" w:name="_Toc128562027"/>
      <w:bookmarkEnd w:id="11"/>
      <w:r w:rsidRPr="008C7D58">
        <w:rPr>
          <w:rFonts w:ascii="Times New Roman" w:hAnsi="Times New Roman" w:cs="Times New Roman"/>
          <w:szCs w:val="24"/>
        </w:rPr>
        <w:t>Teaching Facilities</w:t>
      </w:r>
      <w:bookmarkEnd w:id="15"/>
    </w:p>
    <w:p w14:paraId="62621B44"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All facilities and resources of the Ivy Tech Community College are available to Surgical Technology students. Students are encouraged to use support services available, as well as on-line. Instructional support services include among others: tutoring and learning centers, the Ivy Tech Virtual Library, campus libraries, and use of Ivy Learn to enhance course delivery.   </w:t>
      </w:r>
    </w:p>
    <w:p w14:paraId="1147A07B" w14:textId="77777777" w:rsidR="0099517E" w:rsidRPr="008C7D58" w:rsidRDefault="0099517E">
      <w:pPr>
        <w:spacing w:after="0" w:line="240" w:lineRule="auto"/>
        <w:rPr>
          <w:rFonts w:ascii="Times New Roman" w:hAnsi="Times New Roman" w:cs="Times New Roman"/>
          <w:b/>
          <w:sz w:val="24"/>
          <w:szCs w:val="24"/>
        </w:rPr>
      </w:pPr>
    </w:p>
    <w:p w14:paraId="1147A07C" w14:textId="77777777" w:rsidR="0099517E" w:rsidRPr="008C7D58" w:rsidRDefault="004E2068">
      <w:pPr>
        <w:pStyle w:val="Heading2"/>
        <w:rPr>
          <w:rFonts w:ascii="Times New Roman" w:hAnsi="Times New Roman" w:cs="Times New Roman"/>
          <w:szCs w:val="24"/>
        </w:rPr>
      </w:pPr>
      <w:bookmarkStart w:id="16" w:name="_Toc128562028"/>
      <w:r w:rsidRPr="008C7D58">
        <w:rPr>
          <w:rFonts w:ascii="Times New Roman" w:hAnsi="Times New Roman" w:cs="Times New Roman"/>
          <w:szCs w:val="24"/>
        </w:rPr>
        <w:lastRenderedPageBreak/>
        <w:t>Clinical/Externship Facilities</w:t>
      </w:r>
      <w:bookmarkEnd w:id="16"/>
    </w:p>
    <w:p w14:paraId="23547918" w14:textId="77777777" w:rsidR="00376E49" w:rsidRPr="008C7D58" w:rsidRDefault="00376E49" w:rsidP="00376E49">
      <w:pPr>
        <w:spacing w:after="0" w:line="240" w:lineRule="auto"/>
        <w:rPr>
          <w:rFonts w:ascii="Times New Roman" w:hAnsi="Times New Roman" w:cs="Times New Roman"/>
          <w:color w:val="FF0000"/>
        </w:rPr>
      </w:pPr>
      <w:bookmarkStart w:id="17" w:name="_Toc128562029"/>
      <w:r w:rsidRPr="008C7D58">
        <w:rPr>
          <w:rFonts w:ascii="Times New Roman" w:hAnsi="Times New Roman" w:cs="Times New Roman"/>
        </w:rPr>
        <w:t xml:space="preserve">The clinical experience is an integral part of the educational experience for all Surgical Technology students. The Program has affiliation agreements within each campus service area.  For more information on clinical affiliates, please contact the Surgical Technology Program Chair. Completion of clinical time is required for program completion.  Surgical Technology students are required to work 912 unpaid clinical hours.  </w:t>
      </w:r>
    </w:p>
    <w:p w14:paraId="1147A07E" w14:textId="77777777" w:rsidR="0099517E" w:rsidRPr="008C7D58" w:rsidRDefault="004E2068" w:rsidP="00F55152">
      <w:pPr>
        <w:pStyle w:val="Heading1"/>
        <w:rPr>
          <w:rFonts w:ascii="Times New Roman" w:hAnsi="Times New Roman" w:cs="Times New Roman"/>
          <w:b/>
          <w:color w:val="000000"/>
          <w:sz w:val="28"/>
          <w:szCs w:val="24"/>
        </w:rPr>
      </w:pPr>
      <w:r w:rsidRPr="008C7D58">
        <w:rPr>
          <w:rFonts w:ascii="Times New Roman" w:hAnsi="Times New Roman" w:cs="Times New Roman"/>
          <w:b/>
          <w:color w:val="000000"/>
          <w:sz w:val="28"/>
          <w:szCs w:val="24"/>
        </w:rPr>
        <w:t>Student Support Services</w:t>
      </w:r>
      <w:bookmarkEnd w:id="17"/>
    </w:p>
    <w:p w14:paraId="1147A07F" w14:textId="3EE1CA4E" w:rsidR="0099517E" w:rsidRPr="008C7D58" w:rsidRDefault="00906CED">
      <w:pPr>
        <w:spacing w:after="0" w:line="240" w:lineRule="auto"/>
        <w:rPr>
          <w:rFonts w:ascii="Times New Roman" w:hAnsi="Times New Roman" w:cs="Times New Roman"/>
          <w:sz w:val="24"/>
          <w:szCs w:val="24"/>
        </w:rPr>
      </w:pPr>
      <w:hyperlink r:id="rId20" w:history="1">
        <w:r w:rsidRPr="008C7D58">
          <w:rPr>
            <w:rStyle w:val="Hyperlink"/>
            <w:rFonts w:ascii="Times New Roman" w:hAnsi="Times New Roman" w:cs="Times New Roman"/>
            <w:sz w:val="24"/>
            <w:szCs w:val="24"/>
          </w:rPr>
          <w:t>https://www.ivytech.edu/admissions/local-enrollment-centers/</w:t>
        </w:r>
      </w:hyperlink>
    </w:p>
    <w:p w14:paraId="6B41CC39" w14:textId="77777777" w:rsidR="00906CED" w:rsidRPr="008C7D58" w:rsidRDefault="00906CED">
      <w:pPr>
        <w:spacing w:after="0" w:line="240" w:lineRule="auto"/>
        <w:rPr>
          <w:rFonts w:ascii="Times New Roman" w:hAnsi="Times New Roman" w:cs="Times New Roman"/>
          <w:sz w:val="24"/>
          <w:szCs w:val="24"/>
        </w:rPr>
      </w:pPr>
    </w:p>
    <w:p w14:paraId="1147A080" w14:textId="77777777" w:rsidR="0099517E" w:rsidRPr="008C7D58" w:rsidRDefault="0099517E">
      <w:pPr>
        <w:pStyle w:val="Heading2"/>
        <w:rPr>
          <w:rFonts w:ascii="Times New Roman" w:hAnsi="Times New Roman" w:cs="Times New Roman"/>
          <w:szCs w:val="24"/>
        </w:rPr>
      </w:pPr>
    </w:p>
    <w:p w14:paraId="1147A081" w14:textId="77777777" w:rsidR="0099517E" w:rsidRPr="008C7D58" w:rsidRDefault="004E2068">
      <w:pPr>
        <w:pStyle w:val="Heading2"/>
        <w:rPr>
          <w:rFonts w:ascii="Times New Roman" w:hAnsi="Times New Roman" w:cs="Times New Roman"/>
          <w:szCs w:val="24"/>
        </w:rPr>
      </w:pPr>
      <w:bookmarkStart w:id="18" w:name="_Toc128562030"/>
      <w:r w:rsidRPr="008C7D58">
        <w:rPr>
          <w:rFonts w:ascii="Times New Roman" w:hAnsi="Times New Roman" w:cs="Times New Roman"/>
          <w:szCs w:val="24"/>
        </w:rPr>
        <w:t>Advising</w:t>
      </w:r>
      <w:bookmarkEnd w:id="18"/>
      <w:r w:rsidRPr="008C7D58">
        <w:rPr>
          <w:rFonts w:ascii="Times New Roman" w:hAnsi="Times New Roman" w:cs="Times New Roman"/>
          <w:szCs w:val="24"/>
        </w:rPr>
        <w:t xml:space="preserve"> </w:t>
      </w:r>
    </w:p>
    <w:p w14:paraId="1147A08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uses an Academic/Faculty advisor system. On admission, each degree student is assigned both an Academic and a Faculty Program advisor whose purposes are to: </w:t>
      </w:r>
    </w:p>
    <w:p w14:paraId="1147A083"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Assist the student in course selection and program planning. </w:t>
      </w:r>
    </w:p>
    <w:p w14:paraId="1147A084"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Guide the student in meeting the requirements for graduation as prescribed by the College. </w:t>
      </w:r>
    </w:p>
    <w:p w14:paraId="1147A085" w14:textId="0C35586A"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Ensure that appropriate technical and general education courses are included in the chosen course of stu</w:t>
      </w:r>
      <w:r w:rsidR="00906CED" w:rsidRPr="008C7D58">
        <w:rPr>
          <w:rFonts w:ascii="Times New Roman" w:hAnsi="Times New Roman" w:cs="Times New Roman"/>
          <w:color w:val="000000"/>
          <w:sz w:val="24"/>
          <w:szCs w:val="24"/>
        </w:rPr>
        <w:t>d</w:t>
      </w:r>
      <w:r w:rsidRPr="008C7D58">
        <w:rPr>
          <w:rFonts w:ascii="Times New Roman" w:hAnsi="Times New Roman" w:cs="Times New Roman"/>
          <w:color w:val="000000"/>
          <w:sz w:val="24"/>
          <w:szCs w:val="24"/>
        </w:rPr>
        <w:t xml:space="preserve">y. </w:t>
      </w:r>
    </w:p>
    <w:p w14:paraId="1147A086"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Students may meet with their advisors during a designated registration session as or as needed during each semester. </w:t>
      </w:r>
    </w:p>
    <w:p w14:paraId="1147A087"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more information, go to </w:t>
      </w:r>
      <w:hyperlink r:id="rId21">
        <w:r w:rsidRPr="008C7D58">
          <w:rPr>
            <w:rFonts w:ascii="Times New Roman" w:hAnsi="Times New Roman" w:cs="Times New Roman"/>
            <w:color w:val="0563C1"/>
            <w:sz w:val="24"/>
            <w:szCs w:val="24"/>
            <w:u w:val="single"/>
          </w:rPr>
          <w:t>https://www.ivytech.edu/advising/</w:t>
        </w:r>
      </w:hyperlink>
      <w:r w:rsidRPr="008C7D58">
        <w:rPr>
          <w:rFonts w:ascii="Times New Roman" w:hAnsi="Times New Roman" w:cs="Times New Roman"/>
          <w:sz w:val="24"/>
          <w:szCs w:val="24"/>
        </w:rPr>
        <w:t xml:space="preserve">. </w:t>
      </w:r>
    </w:p>
    <w:p w14:paraId="1147A08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089" w14:textId="77777777" w:rsidR="0099517E" w:rsidRPr="008C7D58" w:rsidRDefault="004E2068">
      <w:pPr>
        <w:pStyle w:val="Heading2"/>
        <w:rPr>
          <w:rFonts w:ascii="Times New Roman" w:hAnsi="Times New Roman" w:cs="Times New Roman"/>
          <w:szCs w:val="24"/>
        </w:rPr>
      </w:pPr>
      <w:bookmarkStart w:id="19" w:name="_Toc128562031"/>
      <w:r w:rsidRPr="008C7D58">
        <w:rPr>
          <w:rFonts w:ascii="Times New Roman" w:hAnsi="Times New Roman" w:cs="Times New Roman"/>
          <w:szCs w:val="24"/>
        </w:rPr>
        <w:t>Health Services</w:t>
      </w:r>
      <w:bookmarkEnd w:id="19"/>
      <w:r w:rsidRPr="008C7D58">
        <w:rPr>
          <w:rFonts w:ascii="Times New Roman" w:hAnsi="Times New Roman" w:cs="Times New Roman"/>
          <w:szCs w:val="24"/>
        </w:rPr>
        <w:t xml:space="preserve"> </w:t>
      </w:r>
    </w:p>
    <w:p w14:paraId="1147A08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students registered in credit courses, the College provides accident insurance in a designated amount for injuries sustained while participating in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-sponsored activities. The activity must take place on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premises or on any premises designated by the College. Students are also covered while traveling to and from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-sponsored activities as a member of a group under College supervision. It is the student’s responsibility to report injuries or accidents occurring on campus promptly to the instructor or to the Office of Student Affairs so that proper medical treatment may be administered. If the College officials deem necessary, emergency medical services may be requested. If a student has a seizure or black out while on campus emergency medical services will be notified. Ivy Tech Community College does not provide on-campus medical or mental health services. Medical and mental health services are available at local hospitals and clinics. </w:t>
      </w:r>
    </w:p>
    <w:p w14:paraId="1147A08B" w14:textId="77777777" w:rsidR="0099517E" w:rsidRPr="008C7D58" w:rsidRDefault="0099517E">
      <w:pPr>
        <w:spacing w:after="0" w:line="240" w:lineRule="auto"/>
        <w:rPr>
          <w:rFonts w:ascii="Times New Roman" w:hAnsi="Times New Roman" w:cs="Times New Roman"/>
          <w:sz w:val="24"/>
          <w:szCs w:val="24"/>
        </w:rPr>
      </w:pPr>
    </w:p>
    <w:p w14:paraId="1147A08C" w14:textId="3E11D87C" w:rsidR="0099517E" w:rsidRPr="008C7D58" w:rsidRDefault="00043FAE">
      <w:pPr>
        <w:pStyle w:val="Heading2"/>
        <w:rPr>
          <w:rFonts w:ascii="Times New Roman" w:hAnsi="Times New Roman" w:cs="Times New Roman"/>
          <w:szCs w:val="24"/>
        </w:rPr>
      </w:pPr>
      <w:bookmarkStart w:id="20" w:name="_Toc128562032"/>
      <w:r w:rsidRPr="008C7D58">
        <w:rPr>
          <w:rFonts w:ascii="Times New Roman" w:hAnsi="Times New Roman" w:cs="Times New Roman"/>
          <w:szCs w:val="24"/>
        </w:rPr>
        <w:t xml:space="preserve">Ivy + </w:t>
      </w:r>
      <w:r w:rsidR="004E2068" w:rsidRPr="008C7D58">
        <w:rPr>
          <w:rFonts w:ascii="Times New Roman" w:hAnsi="Times New Roman" w:cs="Times New Roman"/>
          <w:szCs w:val="24"/>
        </w:rPr>
        <w:t xml:space="preserve">Career </w:t>
      </w:r>
      <w:r w:rsidRPr="008C7D58">
        <w:rPr>
          <w:rFonts w:ascii="Times New Roman" w:hAnsi="Times New Roman" w:cs="Times New Roman"/>
          <w:szCs w:val="24"/>
        </w:rPr>
        <w:t>Link</w:t>
      </w:r>
      <w:bookmarkEnd w:id="20"/>
      <w:r w:rsidR="004E2068" w:rsidRPr="008C7D58">
        <w:rPr>
          <w:rFonts w:ascii="Times New Roman" w:hAnsi="Times New Roman" w:cs="Times New Roman"/>
          <w:szCs w:val="24"/>
        </w:rPr>
        <w:t xml:space="preserve"> </w:t>
      </w:r>
    </w:p>
    <w:p w14:paraId="1147A08D" w14:textId="4745E775" w:rsidR="0099517E" w:rsidRPr="008C7D58" w:rsidRDefault="009320F1">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Career Link </w:t>
      </w:r>
      <w:r w:rsidR="004E2068" w:rsidRPr="008C7D58">
        <w:rPr>
          <w:rFonts w:ascii="Times New Roman" w:hAnsi="Times New Roman" w:cs="Times New Roman"/>
          <w:sz w:val="24"/>
          <w:szCs w:val="24"/>
        </w:rPr>
        <w:t xml:space="preserve">is available to help you in </w:t>
      </w:r>
      <w:proofErr w:type="gramStart"/>
      <w:r w:rsidR="004E2068" w:rsidRPr="008C7D58">
        <w:rPr>
          <w:rFonts w:ascii="Times New Roman" w:hAnsi="Times New Roman" w:cs="Times New Roman"/>
          <w:sz w:val="24"/>
          <w:szCs w:val="24"/>
        </w:rPr>
        <w:t>a number of</w:t>
      </w:r>
      <w:proofErr w:type="gramEnd"/>
      <w:r w:rsidR="004E2068" w:rsidRPr="008C7D58">
        <w:rPr>
          <w:rFonts w:ascii="Times New Roman" w:hAnsi="Times New Roman" w:cs="Times New Roman"/>
          <w:sz w:val="24"/>
          <w:szCs w:val="24"/>
        </w:rPr>
        <w:t xml:space="preserve"> ways: </w:t>
      </w:r>
    </w:p>
    <w:p w14:paraId="46317852"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Individual coaching</w:t>
      </w:r>
      <w:r w:rsidRPr="008C7D58">
        <w:rPr>
          <w:rFonts w:ascii="Times New Roman" w:eastAsia="Times New Roman" w:hAnsi="Times New Roman" w:cs="Times New Roman"/>
          <w:color w:val="333333"/>
          <w:sz w:val="24"/>
          <w:szCs w:val="24"/>
        </w:rPr>
        <w:t> to develop their interests, strengths, and career objectives.</w:t>
      </w:r>
    </w:p>
    <w:p w14:paraId="72E1AA8B"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Tools to explore today’s careers</w:t>
      </w:r>
      <w:r w:rsidRPr="008C7D58">
        <w:rPr>
          <w:rFonts w:ascii="Times New Roman" w:eastAsia="Times New Roman" w:hAnsi="Times New Roman" w:cs="Times New Roman"/>
          <w:color w:val="333333"/>
          <w:sz w:val="24"/>
          <w:szCs w:val="24"/>
        </w:rPr>
        <w:t> that provide meaningful insight into the labor market.</w:t>
      </w:r>
    </w:p>
    <w:p w14:paraId="56587EA5"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lastRenderedPageBreak/>
        <w:t>Resources to develop employability skills</w:t>
      </w:r>
      <w:r w:rsidRPr="008C7D58">
        <w:rPr>
          <w:rFonts w:ascii="Times New Roman" w:eastAsia="Times New Roman" w:hAnsi="Times New Roman" w:cs="Times New Roman"/>
          <w:color w:val="333333"/>
          <w:sz w:val="24"/>
          <w:szCs w:val="24"/>
        </w:rPr>
        <w:t> needed to become career ready in today’s global workforce.</w:t>
      </w:r>
    </w:p>
    <w:p w14:paraId="1BFF6C5D"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Support in securing career experiences</w:t>
      </w:r>
      <w:r w:rsidRPr="008C7D58">
        <w:rPr>
          <w:rFonts w:ascii="Times New Roman" w:eastAsia="Times New Roman" w:hAnsi="Times New Roman" w:cs="Times New Roman"/>
          <w:color w:val="333333"/>
          <w:sz w:val="24"/>
          <w:szCs w:val="24"/>
        </w:rPr>
        <w:t> in and out of the classroom.</w:t>
      </w:r>
    </w:p>
    <w:p w14:paraId="30ECFF42"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Employers and career opportunities</w:t>
      </w:r>
      <w:r w:rsidRPr="008C7D58">
        <w:rPr>
          <w:rFonts w:ascii="Times New Roman" w:eastAsia="Times New Roman" w:hAnsi="Times New Roman" w:cs="Times New Roman"/>
          <w:color w:val="333333"/>
          <w:sz w:val="24"/>
          <w:szCs w:val="24"/>
        </w:rPr>
        <w:t> in fields of interest.</w:t>
      </w:r>
    </w:p>
    <w:p w14:paraId="4FE525DA" w14:textId="77777777" w:rsidR="00344D61" w:rsidRPr="008C7D58" w:rsidRDefault="00344D61" w:rsidP="00344D61">
      <w:pPr>
        <w:pBdr>
          <w:top w:val="nil"/>
          <w:left w:val="nil"/>
          <w:bottom w:val="nil"/>
          <w:right w:val="nil"/>
          <w:between w:val="nil"/>
        </w:pBdr>
        <w:spacing w:after="0" w:line="240" w:lineRule="auto"/>
        <w:ind w:left="780"/>
        <w:rPr>
          <w:rFonts w:ascii="Times New Roman" w:hAnsi="Times New Roman" w:cs="Times New Roman"/>
          <w:strike/>
          <w:color w:val="000000"/>
          <w:sz w:val="24"/>
          <w:szCs w:val="24"/>
        </w:rPr>
      </w:pPr>
    </w:p>
    <w:p w14:paraId="1147A09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more information, go to </w:t>
      </w:r>
      <w:hyperlink r:id="rId22">
        <w:r w:rsidRPr="008C7D58">
          <w:rPr>
            <w:rFonts w:ascii="Times New Roman" w:hAnsi="Times New Roman" w:cs="Times New Roman"/>
            <w:color w:val="0563C1"/>
            <w:sz w:val="24"/>
            <w:szCs w:val="24"/>
            <w:u w:val="single"/>
          </w:rPr>
          <w:t>https://www.ivytech.edu/career-development/</w:t>
        </w:r>
      </w:hyperlink>
    </w:p>
    <w:p w14:paraId="3E48AC2D" w14:textId="77777777" w:rsidR="00344D61" w:rsidRPr="008C7D58" w:rsidRDefault="00344D61">
      <w:pPr>
        <w:pStyle w:val="Heading2"/>
        <w:rPr>
          <w:rFonts w:ascii="Times New Roman" w:hAnsi="Times New Roman" w:cs="Times New Roman"/>
          <w:szCs w:val="24"/>
        </w:rPr>
      </w:pPr>
    </w:p>
    <w:p w14:paraId="1147A099" w14:textId="24E9F42A" w:rsidR="0099517E" w:rsidRPr="008C7D58" w:rsidRDefault="004E2068">
      <w:pPr>
        <w:pStyle w:val="Heading2"/>
        <w:rPr>
          <w:rFonts w:ascii="Times New Roman" w:hAnsi="Times New Roman" w:cs="Times New Roman"/>
          <w:szCs w:val="24"/>
        </w:rPr>
      </w:pPr>
      <w:bookmarkStart w:id="21" w:name="_Toc128562033"/>
      <w:r w:rsidRPr="008C7D58">
        <w:rPr>
          <w:rFonts w:ascii="Times New Roman" w:hAnsi="Times New Roman" w:cs="Times New Roman"/>
          <w:szCs w:val="24"/>
        </w:rPr>
        <w:t>Housing</w:t>
      </w:r>
      <w:bookmarkEnd w:id="21"/>
    </w:p>
    <w:p w14:paraId="1147A09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is a commuter college and does not operate residence halls. However, the Office of Student Affairs may be able to respond to questions concerning housing in the community. Ivy Tech accepts no responsibility for locating, approving, or supervising local student housing. </w:t>
      </w:r>
    </w:p>
    <w:p w14:paraId="1147A09B" w14:textId="77777777" w:rsidR="0099517E" w:rsidRPr="008C7D58" w:rsidRDefault="0099517E">
      <w:pPr>
        <w:spacing w:after="0" w:line="240" w:lineRule="auto"/>
        <w:rPr>
          <w:rFonts w:ascii="Times New Roman" w:hAnsi="Times New Roman" w:cs="Times New Roman"/>
          <w:sz w:val="24"/>
          <w:szCs w:val="24"/>
        </w:rPr>
      </w:pPr>
    </w:p>
    <w:p w14:paraId="1147A09C" w14:textId="44437725" w:rsidR="0099517E" w:rsidRPr="008C7D58" w:rsidRDefault="004E2068">
      <w:pPr>
        <w:pStyle w:val="Heading2"/>
        <w:rPr>
          <w:rFonts w:ascii="Times New Roman" w:hAnsi="Times New Roman" w:cs="Times New Roman"/>
          <w:strike/>
          <w:szCs w:val="24"/>
        </w:rPr>
      </w:pPr>
      <w:bookmarkStart w:id="22" w:name="_Toc128562034"/>
      <w:r w:rsidRPr="008C7D58">
        <w:rPr>
          <w:rFonts w:ascii="Times New Roman" w:hAnsi="Times New Roman" w:cs="Times New Roman"/>
          <w:szCs w:val="24"/>
        </w:rPr>
        <w:t>Transportation</w:t>
      </w:r>
      <w:bookmarkEnd w:id="22"/>
    </w:p>
    <w:p w14:paraId="1147A09D"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color w:val="1F497D"/>
          <w:sz w:val="24"/>
          <w:szCs w:val="24"/>
        </w:rPr>
      </w:pPr>
      <w:r w:rsidRPr="008C7D58">
        <w:rPr>
          <w:rFonts w:ascii="Times New Roman" w:hAnsi="Times New Roman" w:cs="Times New Roman"/>
          <w:color w:val="000000"/>
          <w:sz w:val="24"/>
          <w:szCs w:val="24"/>
        </w:rPr>
        <w:t xml:space="preserve">All necessary transportation to clinical experience is the student’s responsibility and is not provided by the school. Students are expected to comply with parking designations. Handicapped parking spaces and </w:t>
      </w:r>
      <w:proofErr w:type="gramStart"/>
      <w:r w:rsidRPr="008C7D58">
        <w:rPr>
          <w:rFonts w:ascii="Times New Roman" w:hAnsi="Times New Roman" w:cs="Times New Roman"/>
          <w:color w:val="000000"/>
          <w:sz w:val="24"/>
          <w:szCs w:val="24"/>
        </w:rPr>
        <w:t>visitors</w:t>
      </w:r>
      <w:proofErr w:type="gramEnd"/>
      <w:r w:rsidRPr="008C7D58">
        <w:rPr>
          <w:rFonts w:ascii="Times New Roman" w:hAnsi="Times New Roman" w:cs="Times New Roman"/>
          <w:color w:val="000000"/>
          <w:sz w:val="24"/>
          <w:szCs w:val="24"/>
        </w:rPr>
        <w:t xml:space="preserve"> areas are reserved for those purposes, and vehicles improperly parked in those areas may be ticketed or towed at the owner’s expense. </w:t>
      </w:r>
      <w:r w:rsidRPr="008C7D58">
        <w:rPr>
          <w:rFonts w:ascii="Times New Roman" w:hAnsi="Times New Roman" w:cs="Times New Roman"/>
          <w:sz w:val="24"/>
          <w:szCs w:val="24"/>
        </w:rPr>
        <w:t xml:space="preserve">The College does not guarantee transportation to, from or during any clinical experience. </w:t>
      </w:r>
    </w:p>
    <w:p w14:paraId="1147A09E"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The College is not responsible for injury or loss resulting from transportation to, from, or during any clinical experience.</w:t>
      </w:r>
    </w:p>
    <w:p w14:paraId="1147A09F" w14:textId="04DD2CB1"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 assumes all risks in connection with </w:t>
      </w:r>
      <w:r w:rsidR="00BC7533" w:rsidRPr="008C7D58">
        <w:rPr>
          <w:rFonts w:ascii="Times New Roman" w:hAnsi="Times New Roman" w:cs="Times New Roman"/>
          <w:sz w:val="24"/>
          <w:szCs w:val="24"/>
        </w:rPr>
        <w:t>“</w:t>
      </w:r>
      <w:r w:rsidRPr="008C7D58">
        <w:rPr>
          <w:rFonts w:ascii="Times New Roman" w:hAnsi="Times New Roman" w:cs="Times New Roman"/>
          <w:sz w:val="24"/>
          <w:szCs w:val="24"/>
        </w:rPr>
        <w:t>ride-</w:t>
      </w:r>
      <w:proofErr w:type="spellStart"/>
      <w:r w:rsidRPr="008C7D58">
        <w:rPr>
          <w:rFonts w:ascii="Times New Roman" w:hAnsi="Times New Roman" w:cs="Times New Roman"/>
          <w:sz w:val="24"/>
          <w:szCs w:val="24"/>
        </w:rPr>
        <w:t>alongs</w:t>
      </w:r>
      <w:proofErr w:type="spellEnd"/>
      <w:r w:rsidR="00BC7533" w:rsidRPr="008C7D58">
        <w:rPr>
          <w:rFonts w:ascii="Times New Roman" w:hAnsi="Times New Roman" w:cs="Times New Roman"/>
          <w:sz w:val="24"/>
          <w:szCs w:val="24"/>
        </w:rPr>
        <w:t>”</w:t>
      </w:r>
      <w:r w:rsidRPr="008C7D58">
        <w:rPr>
          <w:rFonts w:ascii="Times New Roman" w:hAnsi="Times New Roman" w:cs="Times New Roman"/>
          <w:sz w:val="24"/>
          <w:szCs w:val="24"/>
        </w:rPr>
        <w:t xml:space="preserve"> or transportation to, from, or during any clinical experience.</w:t>
      </w:r>
    </w:p>
    <w:p w14:paraId="1147A0A0" w14:textId="52A12302"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College does not </w:t>
      </w:r>
      <w:r w:rsidR="00012E0F" w:rsidRPr="008C7D58">
        <w:rPr>
          <w:rFonts w:ascii="Times New Roman" w:hAnsi="Times New Roman" w:cs="Times New Roman"/>
          <w:sz w:val="24"/>
          <w:szCs w:val="24"/>
        </w:rPr>
        <w:t>perform,</w:t>
      </w:r>
      <w:r w:rsidRPr="008C7D58">
        <w:rPr>
          <w:rFonts w:ascii="Times New Roman" w:hAnsi="Times New Roman" w:cs="Times New Roman"/>
          <w:sz w:val="24"/>
          <w:szCs w:val="24"/>
        </w:rPr>
        <w:t xml:space="preserve"> nor can it ensure a motor vehicle record check of </w:t>
      </w:r>
      <w:proofErr w:type="gramStart"/>
      <w:r w:rsidRPr="008C7D58">
        <w:rPr>
          <w:rFonts w:ascii="Times New Roman" w:hAnsi="Times New Roman" w:cs="Times New Roman"/>
          <w:sz w:val="24"/>
          <w:szCs w:val="24"/>
        </w:rPr>
        <w:t>third party</w:t>
      </w:r>
      <w:proofErr w:type="gramEnd"/>
      <w:r w:rsidRPr="008C7D58">
        <w:rPr>
          <w:rFonts w:ascii="Times New Roman" w:hAnsi="Times New Roman" w:cs="Times New Roman"/>
          <w:sz w:val="24"/>
          <w:szCs w:val="24"/>
        </w:rPr>
        <w:t xml:space="preserve"> drivers of clinical affiliates. </w:t>
      </w:r>
    </w:p>
    <w:p w14:paraId="1147A0A1"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 student who wants to make a complaint or report driver issues should do promptly by reporting to their instructor. </w:t>
      </w:r>
    </w:p>
    <w:p w14:paraId="1147A0A2" w14:textId="0AC8D75A" w:rsidR="0099517E" w:rsidRPr="008C7D58" w:rsidRDefault="004E2068" w:rsidP="006F40C3">
      <w:pPr>
        <w:numPr>
          <w:ilvl w:val="2"/>
          <w:numId w:val="4"/>
        </w:numPr>
        <w:pBdr>
          <w:top w:val="nil"/>
          <w:left w:val="nil"/>
          <w:bottom w:val="nil"/>
          <w:right w:val="nil"/>
          <w:between w:val="nil"/>
        </w:pBdr>
        <w:spacing w:after="0" w:line="240" w:lineRule="auto"/>
        <w:rPr>
          <w:rFonts w:ascii="Times New Roman" w:hAnsi="Times New Roman" w:cs="Times New Roman"/>
          <w:color w:val="1F497D"/>
          <w:sz w:val="24"/>
          <w:szCs w:val="24"/>
        </w:rPr>
      </w:pPr>
      <w:r w:rsidRPr="008C7D58">
        <w:rPr>
          <w:rFonts w:ascii="Times New Roman" w:hAnsi="Times New Roman" w:cs="Times New Roman"/>
          <w:sz w:val="24"/>
          <w:szCs w:val="24"/>
        </w:rPr>
        <w:t>The instructor or program leadership should ensure that action is taken (such as reporting to the clinical educator/affiliate contact and assisting the student to identify alternate transportation means), ensuring no retaliation, so that the student can continue the clinical experience.</w:t>
      </w:r>
      <w:r w:rsidRPr="008C7D58">
        <w:rPr>
          <w:rFonts w:ascii="Times New Roman" w:hAnsi="Times New Roman" w:cs="Times New Roman"/>
          <w:color w:val="1F497D"/>
          <w:sz w:val="24"/>
          <w:szCs w:val="24"/>
        </w:rPr>
        <w:t xml:space="preserve"> </w:t>
      </w:r>
    </w:p>
    <w:p w14:paraId="55FA4015" w14:textId="77777777" w:rsidR="00012E0F" w:rsidRPr="008C7D58" w:rsidRDefault="00012E0F" w:rsidP="00012E0F">
      <w:pPr>
        <w:pBdr>
          <w:top w:val="nil"/>
          <w:left w:val="nil"/>
          <w:bottom w:val="nil"/>
          <w:right w:val="nil"/>
          <w:between w:val="nil"/>
        </w:pBdr>
        <w:spacing w:after="0" w:line="240" w:lineRule="auto"/>
        <w:ind w:left="2160"/>
        <w:rPr>
          <w:rFonts w:ascii="Times New Roman" w:hAnsi="Times New Roman" w:cs="Times New Roman"/>
          <w:color w:val="1F497D"/>
          <w:sz w:val="24"/>
          <w:szCs w:val="24"/>
        </w:rPr>
      </w:pPr>
    </w:p>
    <w:p w14:paraId="1147A0A5" w14:textId="77777777" w:rsidR="0099517E" w:rsidRPr="008C7D58" w:rsidRDefault="004E2068">
      <w:pPr>
        <w:pStyle w:val="Heading2"/>
        <w:rPr>
          <w:rFonts w:ascii="Times New Roman" w:hAnsi="Times New Roman" w:cs="Times New Roman"/>
          <w:szCs w:val="24"/>
        </w:rPr>
      </w:pPr>
      <w:bookmarkStart w:id="23" w:name="_Toc128562035"/>
      <w:r w:rsidRPr="008C7D58">
        <w:rPr>
          <w:rFonts w:ascii="Times New Roman" w:hAnsi="Times New Roman" w:cs="Times New Roman"/>
          <w:szCs w:val="24"/>
        </w:rPr>
        <w:t>Disability Support Services (DSS)</w:t>
      </w:r>
      <w:bookmarkEnd w:id="23"/>
      <w:r w:rsidRPr="008C7D58">
        <w:rPr>
          <w:rFonts w:ascii="Times New Roman" w:hAnsi="Times New Roman" w:cs="Times New Roman"/>
          <w:szCs w:val="24"/>
        </w:rPr>
        <w:t xml:space="preserve">   </w:t>
      </w:r>
    </w:p>
    <w:p w14:paraId="1147A0A6" w14:textId="23C2409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pursuing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Program must be capable of fulfilling the Essential Functions </w:t>
      </w:r>
      <w:proofErr w:type="gramStart"/>
      <w:r w:rsidRPr="008C7D58">
        <w:rPr>
          <w:rFonts w:ascii="Times New Roman" w:hAnsi="Times New Roman" w:cs="Times New Roman"/>
          <w:sz w:val="24"/>
          <w:szCs w:val="24"/>
        </w:rPr>
        <w:t xml:space="preserve">of </w:t>
      </w:r>
      <w:r w:rsidR="00376E49" w:rsidRPr="008C7D58">
        <w:rPr>
          <w:rFonts w:ascii="Times New Roman" w:hAnsi="Times New Roman" w:cs="Times New Roman"/>
          <w:sz w:val="24"/>
          <w:szCs w:val="24"/>
        </w:rPr>
        <w:t xml:space="preserve"> Surgical</w:t>
      </w:r>
      <w:proofErr w:type="gramEnd"/>
      <w:r w:rsidR="00376E49" w:rsidRPr="008C7D58">
        <w:rPr>
          <w:rFonts w:ascii="Times New Roman" w:hAnsi="Times New Roman" w:cs="Times New Roman"/>
          <w:sz w:val="24"/>
          <w:szCs w:val="24"/>
        </w:rPr>
        <w:t xml:space="preserve"> Technology </w:t>
      </w:r>
      <w:r w:rsidRPr="008C7D58">
        <w:rPr>
          <w:rFonts w:ascii="Times New Roman" w:hAnsi="Times New Roman" w:cs="Times New Roman"/>
          <w:sz w:val="24"/>
          <w:szCs w:val="24"/>
        </w:rPr>
        <w:t xml:space="preserve">Program Students included in the Admission, Progression and Graduation Policies section of this booklet. Reasonable accommodations for persons with disabilities will be made to ensure access to academic programs, services, and employment in accordance with section 504 of the Rehabilitation Act of 1973 and the Americans with Disabilities Act of 1990. College programs and facilities are designed to be accessible to students with disabilities. Each campus has designated parking and special restroom facilities for these </w:t>
      </w:r>
      <w:r w:rsidRPr="008C7D58">
        <w:rPr>
          <w:rFonts w:ascii="Times New Roman" w:hAnsi="Times New Roman" w:cs="Times New Roman"/>
          <w:sz w:val="24"/>
          <w:szCs w:val="24"/>
        </w:rPr>
        <w:lastRenderedPageBreak/>
        <w:t xml:space="preserve">students. DSS will also aid students with disabilities with career planning, financial aid, and placement. The College staff works with the Department of Vocational Rehabilitation and other service agencies to assist students with disabilities through available local community resources. </w:t>
      </w:r>
    </w:p>
    <w:p w14:paraId="1147A0A7" w14:textId="77777777" w:rsidR="0099517E" w:rsidRPr="008C7D58" w:rsidRDefault="0099517E">
      <w:pPr>
        <w:spacing w:after="0" w:line="240" w:lineRule="auto"/>
        <w:rPr>
          <w:rFonts w:ascii="Times New Roman" w:hAnsi="Times New Roman" w:cs="Times New Roman"/>
          <w:sz w:val="24"/>
          <w:szCs w:val="24"/>
        </w:rPr>
      </w:pPr>
    </w:p>
    <w:p w14:paraId="1147A0A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It is the student’s responsibility to contact the campus DSS representative to request accommodations; any information shared will be kept confidential unless the student authorizes release and exchange of specified information. Requests for accommodations and documentation of disability must be received one month prior to enrollment for the next academic term. Additional time may be required for some requests. Every effort will be made to provide reasonable accommodations in a timely manner. </w:t>
      </w:r>
    </w:p>
    <w:p w14:paraId="1147A0A9" w14:textId="77777777" w:rsidR="0099517E" w:rsidRPr="008C7D58" w:rsidRDefault="0099517E">
      <w:pPr>
        <w:spacing w:after="0" w:line="240" w:lineRule="auto"/>
        <w:rPr>
          <w:rFonts w:ascii="Times New Roman" w:hAnsi="Times New Roman" w:cs="Times New Roman"/>
          <w:sz w:val="24"/>
          <w:szCs w:val="24"/>
        </w:rPr>
      </w:pPr>
    </w:p>
    <w:p w14:paraId="1147A0A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who request accommodations are expected to participate in an intake interview with DSS if requesting specific services, academic adjustments or other accommodations for a disability. Prospective students should schedule an intake interview prior to attempting any part of the admission process if accommodations will be required for the information session, academic assessment, completing forms or scheduling classes. The intake process, including intake interview and documentation on file, should be completed at least </w:t>
      </w:r>
      <w:r w:rsidRPr="008C7D58">
        <w:rPr>
          <w:rFonts w:ascii="Times New Roman" w:hAnsi="Times New Roman" w:cs="Times New Roman"/>
          <w:b/>
          <w:sz w:val="24"/>
          <w:szCs w:val="24"/>
        </w:rPr>
        <w:t>one month prior to the need for accommodations</w:t>
      </w:r>
      <w:r w:rsidRPr="008C7D58">
        <w:rPr>
          <w:rFonts w:ascii="Times New Roman" w:hAnsi="Times New Roman" w:cs="Times New Roman"/>
          <w:sz w:val="24"/>
          <w:szCs w:val="24"/>
        </w:rPr>
        <w:t xml:space="preserve">. Documentation of the disability must be on file with the DSS office prior to services being provided. Late requests may delay accommodations. In accordance with the above procedure, federal guidelines and respect for individual privacy, no action will be taken without a specific request. </w:t>
      </w:r>
    </w:p>
    <w:p w14:paraId="1147A0AB" w14:textId="77777777" w:rsidR="0099517E" w:rsidRPr="008C7D58" w:rsidRDefault="0099517E">
      <w:pPr>
        <w:spacing w:after="0" w:line="240" w:lineRule="auto"/>
        <w:rPr>
          <w:rFonts w:ascii="Times New Roman" w:hAnsi="Times New Roman" w:cs="Times New Roman"/>
          <w:sz w:val="24"/>
          <w:szCs w:val="24"/>
        </w:rPr>
      </w:pPr>
    </w:p>
    <w:p w14:paraId="1147A0AC" w14:textId="263BD185"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you would like more information about the DSS go to </w:t>
      </w:r>
      <w:hyperlink r:id="rId23">
        <w:r w:rsidRPr="008C7D58">
          <w:rPr>
            <w:rFonts w:ascii="Times New Roman" w:hAnsi="Times New Roman" w:cs="Times New Roman"/>
            <w:color w:val="0563C1"/>
            <w:sz w:val="24"/>
            <w:szCs w:val="24"/>
            <w:u w:val="single"/>
          </w:rPr>
          <w:t>http://www.ivytech.edu/dss/</w:t>
        </w:r>
      </w:hyperlink>
      <w:r w:rsidRPr="008C7D58">
        <w:rPr>
          <w:rFonts w:ascii="Times New Roman" w:hAnsi="Times New Roman" w:cs="Times New Roman"/>
          <w:sz w:val="24"/>
          <w:szCs w:val="24"/>
        </w:rPr>
        <w:t xml:space="preserve"> or contact </w:t>
      </w:r>
      <w:r w:rsidR="00376E49" w:rsidRPr="008C7D58">
        <w:rPr>
          <w:rFonts w:ascii="Times New Roman" w:hAnsi="Times New Roman" w:cs="Times New Roman"/>
          <w:sz w:val="24"/>
          <w:szCs w:val="24"/>
        </w:rPr>
        <w:t>your campus disabilities coordinator</w:t>
      </w:r>
      <w:r w:rsidRPr="008C7D58">
        <w:rPr>
          <w:rFonts w:ascii="Times New Roman" w:hAnsi="Times New Roman" w:cs="Times New Roman"/>
          <w:sz w:val="24"/>
          <w:szCs w:val="24"/>
        </w:rPr>
        <w:t xml:space="preserve">. All students are expected to meet entry requirements. Essential elements of courses and programs and licensing requirements relevant to a program curriculum cannot be waived, although they may be reasonably accommodated. Please refer to the regional contact information at the back of this handbook.  If you will require assistance during an emergency evacuation, notify your instructor on the first day of class </w:t>
      </w:r>
      <w:proofErr w:type="gramStart"/>
      <w:r w:rsidRPr="008C7D58">
        <w:rPr>
          <w:rFonts w:ascii="Times New Roman" w:hAnsi="Times New Roman" w:cs="Times New Roman"/>
          <w:sz w:val="24"/>
          <w:szCs w:val="24"/>
        </w:rPr>
        <w:t>in order to</w:t>
      </w:r>
      <w:proofErr w:type="gramEnd"/>
      <w:r w:rsidRPr="008C7D58">
        <w:rPr>
          <w:rFonts w:ascii="Times New Roman" w:hAnsi="Times New Roman" w:cs="Times New Roman"/>
          <w:sz w:val="24"/>
          <w:szCs w:val="24"/>
        </w:rPr>
        <w:t xml:space="preserve"> be prepared for emergencies. Look for evacuation procedures posted in your classroom. </w:t>
      </w:r>
    </w:p>
    <w:p w14:paraId="1147A0AD" w14:textId="77777777" w:rsidR="0099517E" w:rsidRPr="008C7D58" w:rsidRDefault="004E2068" w:rsidP="00F55152">
      <w:pPr>
        <w:pStyle w:val="Heading1"/>
        <w:rPr>
          <w:rFonts w:ascii="Times New Roman" w:hAnsi="Times New Roman" w:cs="Times New Roman"/>
          <w:b/>
          <w:color w:val="000000"/>
          <w:sz w:val="28"/>
          <w:szCs w:val="24"/>
        </w:rPr>
      </w:pPr>
      <w:bookmarkStart w:id="24" w:name="_Toc128562036"/>
      <w:r w:rsidRPr="008C7D58">
        <w:rPr>
          <w:rFonts w:ascii="Times New Roman" w:hAnsi="Times New Roman" w:cs="Times New Roman"/>
          <w:b/>
          <w:color w:val="000000"/>
          <w:sz w:val="28"/>
          <w:szCs w:val="24"/>
        </w:rPr>
        <w:t>Financial Information</w:t>
      </w:r>
      <w:bookmarkEnd w:id="24"/>
    </w:p>
    <w:p w14:paraId="1147A0AE" w14:textId="1C19801C" w:rsidR="0099517E" w:rsidRPr="008C7D58" w:rsidRDefault="004E2068">
      <w:pPr>
        <w:spacing w:after="0" w:line="240" w:lineRule="auto"/>
        <w:rPr>
          <w:rFonts w:ascii="Times New Roman" w:hAnsi="Times New Roman" w:cs="Times New Roman"/>
          <w:color w:val="0563C1"/>
          <w:sz w:val="24"/>
          <w:szCs w:val="24"/>
          <w:u w:val="single"/>
        </w:rPr>
      </w:pPr>
      <w:hyperlink r:id="rId24">
        <w:r w:rsidRPr="008C7D58">
          <w:rPr>
            <w:rFonts w:ascii="Times New Roman" w:hAnsi="Times New Roman" w:cs="Times New Roman"/>
            <w:color w:val="0563C1"/>
            <w:sz w:val="24"/>
            <w:szCs w:val="24"/>
            <w:u w:val="single"/>
          </w:rPr>
          <w:t>http://www.ivytech.edu/financial-aid/contacts.html</w:t>
        </w:r>
      </w:hyperlink>
    </w:p>
    <w:p w14:paraId="19546CD8" w14:textId="56E0568F" w:rsidR="00AF1A92" w:rsidRPr="008C7D58" w:rsidRDefault="00AF1A92">
      <w:pPr>
        <w:spacing w:after="0" w:line="240" w:lineRule="auto"/>
        <w:rPr>
          <w:rFonts w:ascii="Times New Roman" w:hAnsi="Times New Roman" w:cs="Times New Roman"/>
          <w:color w:val="0563C1"/>
          <w:sz w:val="24"/>
          <w:szCs w:val="24"/>
          <w:u w:val="single"/>
        </w:rPr>
      </w:pPr>
    </w:p>
    <w:p w14:paraId="5301AAF5" w14:textId="77777777" w:rsidR="00AF1A92" w:rsidRPr="008C7D58" w:rsidRDefault="00AF1A92">
      <w:pPr>
        <w:spacing w:after="0" w:line="240" w:lineRule="auto"/>
        <w:rPr>
          <w:rFonts w:ascii="Times New Roman" w:hAnsi="Times New Roman" w:cs="Times New Roman"/>
          <w:sz w:val="24"/>
          <w:szCs w:val="24"/>
        </w:rPr>
      </w:pPr>
    </w:p>
    <w:p w14:paraId="76ADE448" w14:textId="3794F0AC" w:rsidR="00AF1A92" w:rsidRPr="008C7D58" w:rsidRDefault="004E2068" w:rsidP="00AF1A92">
      <w:pPr>
        <w:pStyle w:val="Heading2"/>
        <w:rPr>
          <w:rFonts w:ascii="Times New Roman" w:hAnsi="Times New Roman" w:cs="Times New Roman"/>
          <w:szCs w:val="24"/>
        </w:rPr>
      </w:pPr>
      <w:bookmarkStart w:id="25" w:name="_Toc128562037"/>
      <w:r w:rsidRPr="008C7D58">
        <w:rPr>
          <w:rFonts w:ascii="Times New Roman" w:hAnsi="Times New Roman" w:cs="Times New Roman"/>
          <w:szCs w:val="24"/>
        </w:rPr>
        <w:t>Tuition and Fees</w:t>
      </w:r>
      <w:bookmarkEnd w:id="25"/>
      <w:r w:rsidRPr="008C7D58">
        <w:rPr>
          <w:rFonts w:ascii="Times New Roman" w:hAnsi="Times New Roman" w:cs="Times New Roman"/>
          <w:szCs w:val="24"/>
        </w:rPr>
        <w:t xml:space="preserve"> </w:t>
      </w:r>
    </w:p>
    <w:p w14:paraId="5D80C462" w14:textId="47731269" w:rsidR="00AF1A92"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Tuition and fees are set by the State Board of Trustees and are subject to change. </w:t>
      </w:r>
      <w:r w:rsidR="00AF1A92" w:rsidRPr="008C7D58">
        <w:rPr>
          <w:rFonts w:ascii="Times New Roman" w:hAnsi="Times New Roman" w:cs="Times New Roman"/>
          <w:sz w:val="24"/>
          <w:szCs w:val="24"/>
        </w:rPr>
        <w:t>Two recent programs have been established to assist students with tuition and textbook costs:</w:t>
      </w:r>
    </w:p>
    <w:p w14:paraId="426D5C46" w14:textId="77777777" w:rsidR="00AF1A92" w:rsidRPr="008C7D58" w:rsidRDefault="00AF1A92">
      <w:pPr>
        <w:spacing w:after="0" w:line="240" w:lineRule="auto"/>
        <w:rPr>
          <w:rFonts w:ascii="Times New Roman" w:hAnsi="Times New Roman" w:cs="Times New Roman"/>
          <w:sz w:val="24"/>
          <w:szCs w:val="24"/>
        </w:rPr>
      </w:pPr>
    </w:p>
    <w:p w14:paraId="37F4A9DB" w14:textId="77777777" w:rsidR="00AF1A92" w:rsidRPr="008C7D58" w:rsidRDefault="00AF1A92" w:rsidP="006F40C3">
      <w:pPr>
        <w:pStyle w:val="NormalWeb"/>
        <w:numPr>
          <w:ilvl w:val="0"/>
          <w:numId w:val="19"/>
        </w:numPr>
        <w:spacing w:before="0" w:beforeAutospacing="0" w:after="0" w:afterAutospacing="0"/>
      </w:pPr>
      <w:r w:rsidRPr="008C7D58">
        <w:rPr>
          <w:rStyle w:val="Strong"/>
          <w:color w:val="333333"/>
        </w:rPr>
        <w:t>Ivy+ textbooks</w:t>
      </w:r>
      <w:r w:rsidRPr="008C7D58">
        <w:rPr>
          <w:color w:val="333333"/>
        </w:rPr>
        <w:t> </w:t>
      </w:r>
      <w:proofErr w:type="gramStart"/>
      <w:r w:rsidRPr="008C7D58">
        <w:rPr>
          <w:color w:val="333333"/>
        </w:rPr>
        <w:t>means</w:t>
      </w:r>
      <w:proofErr w:type="gramEnd"/>
      <w:r w:rsidRPr="008C7D58">
        <w:rPr>
          <w:color w:val="333333"/>
        </w:rPr>
        <w:t xml:space="preserve"> all required textbooks are one price. </w:t>
      </w:r>
    </w:p>
    <w:p w14:paraId="136D6BE4" w14:textId="611C9876" w:rsidR="00AF1A92" w:rsidRPr="008C7D58" w:rsidRDefault="00AF1A92" w:rsidP="006F40C3">
      <w:pPr>
        <w:pStyle w:val="NormalWeb"/>
        <w:numPr>
          <w:ilvl w:val="0"/>
          <w:numId w:val="19"/>
        </w:numPr>
        <w:spacing w:before="0" w:beforeAutospacing="0" w:after="0" w:afterAutospacing="0"/>
        <w:jc w:val="both"/>
      </w:pPr>
      <w:r w:rsidRPr="008C7D58">
        <w:rPr>
          <w:rStyle w:val="Strong"/>
          <w:color w:val="333333"/>
        </w:rPr>
        <w:t>Ivy+ tuition</w:t>
      </w:r>
      <w:r w:rsidRPr="008C7D58">
        <w:rPr>
          <w:color w:val="333333"/>
        </w:rPr>
        <w:t xml:space="preserve"> means the student gets the same tuition rate if you enroll in 12 or more credits per semester. </w:t>
      </w:r>
      <w:hyperlink r:id="rId25" w:history="1">
        <w:r w:rsidRPr="008C7D58">
          <w:rPr>
            <w:rStyle w:val="Hyperlink"/>
          </w:rPr>
          <w:t>https://www.ivytech.edu/tuition/</w:t>
        </w:r>
      </w:hyperlink>
    </w:p>
    <w:p w14:paraId="7E0EC361" w14:textId="77777777" w:rsidR="00AF1A92" w:rsidRPr="008C7D58" w:rsidRDefault="00AF1A92" w:rsidP="00AF1A92">
      <w:pPr>
        <w:pStyle w:val="NormalWeb"/>
        <w:spacing w:before="0" w:beforeAutospacing="0" w:after="0" w:afterAutospacing="0"/>
      </w:pPr>
    </w:p>
    <w:p w14:paraId="48F580F6" w14:textId="77777777" w:rsidR="00AF1A92" w:rsidRPr="008C7D58" w:rsidRDefault="00AF1A92">
      <w:pPr>
        <w:spacing w:after="0" w:line="240" w:lineRule="auto"/>
        <w:rPr>
          <w:rFonts w:ascii="Times New Roman" w:hAnsi="Times New Roman" w:cs="Times New Roman"/>
          <w:sz w:val="24"/>
          <w:szCs w:val="24"/>
        </w:rPr>
      </w:pPr>
    </w:p>
    <w:p w14:paraId="1147A0B0" w14:textId="3630DA22"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Expenses </w:t>
      </w:r>
      <w:r w:rsidR="00AF1A92" w:rsidRPr="008C7D58">
        <w:rPr>
          <w:rFonts w:ascii="Times New Roman" w:hAnsi="Times New Roman" w:cs="Times New Roman"/>
          <w:sz w:val="24"/>
          <w:szCs w:val="24"/>
        </w:rPr>
        <w:t xml:space="preserve">for the Heath Science student </w:t>
      </w:r>
      <w:r w:rsidR="00FF3960" w:rsidRPr="008C7D58">
        <w:rPr>
          <w:rFonts w:ascii="Times New Roman" w:hAnsi="Times New Roman" w:cs="Times New Roman"/>
          <w:sz w:val="24"/>
          <w:szCs w:val="24"/>
        </w:rPr>
        <w:t xml:space="preserve">may </w:t>
      </w:r>
      <w:r w:rsidRPr="008C7D58">
        <w:rPr>
          <w:rFonts w:ascii="Times New Roman" w:hAnsi="Times New Roman" w:cs="Times New Roman"/>
          <w:sz w:val="24"/>
          <w:szCs w:val="24"/>
        </w:rPr>
        <w:t>include fees</w:t>
      </w:r>
      <w:r w:rsidR="00237A70" w:rsidRPr="008C7D58">
        <w:rPr>
          <w:rFonts w:ascii="Times New Roman" w:hAnsi="Times New Roman" w:cs="Times New Roman"/>
          <w:sz w:val="24"/>
          <w:szCs w:val="24"/>
        </w:rPr>
        <w:t xml:space="preserve">, </w:t>
      </w:r>
      <w:r w:rsidR="00FF3960" w:rsidRPr="008C7D58">
        <w:rPr>
          <w:rFonts w:ascii="Times New Roman" w:hAnsi="Times New Roman" w:cs="Times New Roman"/>
          <w:sz w:val="24"/>
          <w:szCs w:val="24"/>
        </w:rPr>
        <w:t>educational materials</w:t>
      </w:r>
      <w:r w:rsidRPr="008C7D58">
        <w:rPr>
          <w:rFonts w:ascii="Times New Roman" w:hAnsi="Times New Roman" w:cs="Times New Roman"/>
          <w:sz w:val="24"/>
          <w:szCs w:val="24"/>
        </w:rPr>
        <w:t xml:space="preserve">, uniforms, and other materials/equipment for use in the clinical </w:t>
      </w:r>
      <w:r w:rsidR="00FF3960" w:rsidRPr="008C7D58">
        <w:rPr>
          <w:rFonts w:ascii="Times New Roman" w:hAnsi="Times New Roman" w:cs="Times New Roman"/>
          <w:sz w:val="24"/>
          <w:szCs w:val="24"/>
        </w:rPr>
        <w:t xml:space="preserve">and classroom </w:t>
      </w:r>
      <w:r w:rsidRPr="008C7D58">
        <w:rPr>
          <w:rFonts w:ascii="Times New Roman" w:hAnsi="Times New Roman" w:cs="Times New Roman"/>
          <w:sz w:val="24"/>
          <w:szCs w:val="24"/>
        </w:rPr>
        <w:t xml:space="preserve">area. At the time of participation in any certification pathway,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student will incur expense associated with obtaining the required physical examination, immunizations, tuberculosis testing, and Healthcare Provider CPR certification (American Heart Association or American Red Cross), criminal background check and drug screen. Students should also anticipate costs associated with applying for certification upon completion of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Program. </w:t>
      </w:r>
    </w:p>
    <w:p w14:paraId="1147A0B1" w14:textId="77777777" w:rsidR="0099517E" w:rsidRPr="008C7D58" w:rsidRDefault="0099517E">
      <w:pPr>
        <w:pBdr>
          <w:top w:val="nil"/>
          <w:left w:val="nil"/>
          <w:bottom w:val="nil"/>
          <w:right w:val="nil"/>
          <w:between w:val="nil"/>
        </w:pBdr>
        <w:spacing w:after="60" w:line="240" w:lineRule="auto"/>
        <w:rPr>
          <w:rFonts w:ascii="Times New Roman" w:hAnsi="Times New Roman" w:cs="Times New Roman"/>
          <w:b/>
          <w:color w:val="000000"/>
          <w:sz w:val="24"/>
          <w:szCs w:val="24"/>
        </w:rPr>
      </w:pPr>
    </w:p>
    <w:p w14:paraId="1147A0B2" w14:textId="77777777" w:rsidR="0099517E" w:rsidRPr="008C7D58" w:rsidRDefault="004E2068">
      <w:pPr>
        <w:pStyle w:val="Heading2"/>
        <w:rPr>
          <w:rFonts w:ascii="Times New Roman" w:hAnsi="Times New Roman" w:cs="Times New Roman"/>
          <w:szCs w:val="24"/>
        </w:rPr>
      </w:pPr>
      <w:bookmarkStart w:id="26" w:name="_Toc128562038"/>
      <w:r w:rsidRPr="008C7D58">
        <w:rPr>
          <w:rFonts w:ascii="Times New Roman" w:hAnsi="Times New Roman" w:cs="Times New Roman"/>
          <w:szCs w:val="24"/>
        </w:rPr>
        <w:t>Financial Aid</w:t>
      </w:r>
      <w:bookmarkEnd w:id="26"/>
      <w:r w:rsidRPr="008C7D58">
        <w:rPr>
          <w:rFonts w:ascii="Times New Roman" w:hAnsi="Times New Roman" w:cs="Times New Roman"/>
          <w:szCs w:val="24"/>
        </w:rPr>
        <w:t xml:space="preserve"> </w:t>
      </w:r>
    </w:p>
    <w:p w14:paraId="1147A0B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offers various types of financial aid to students who need assistance to continue their education. Students are encouraged to carefully survey the available financial aid options. Students must be accepted for admission to the College in an eligible program to receive financial aid. For additional information on financial programs administered through the College, please make an appointment to see a financial aid advisor. </w:t>
      </w:r>
    </w:p>
    <w:p w14:paraId="1147A0B4" w14:textId="77777777" w:rsidR="0099517E" w:rsidRPr="008C7D58" w:rsidRDefault="0099517E">
      <w:pPr>
        <w:pBdr>
          <w:top w:val="nil"/>
          <w:left w:val="nil"/>
          <w:bottom w:val="nil"/>
          <w:right w:val="nil"/>
          <w:between w:val="nil"/>
        </w:pBdr>
        <w:spacing w:after="60" w:line="240" w:lineRule="auto"/>
        <w:rPr>
          <w:rFonts w:ascii="Times New Roman" w:hAnsi="Times New Roman" w:cs="Times New Roman"/>
          <w:b/>
          <w:color w:val="000000"/>
          <w:sz w:val="24"/>
          <w:szCs w:val="24"/>
        </w:rPr>
      </w:pPr>
    </w:p>
    <w:p w14:paraId="1147A0B5" w14:textId="77777777" w:rsidR="0099517E" w:rsidRPr="008C7D58" w:rsidRDefault="004E2068">
      <w:pPr>
        <w:pStyle w:val="Heading2"/>
        <w:rPr>
          <w:rFonts w:ascii="Times New Roman" w:hAnsi="Times New Roman" w:cs="Times New Roman"/>
          <w:szCs w:val="24"/>
        </w:rPr>
      </w:pPr>
      <w:bookmarkStart w:id="27" w:name="_Toc128562039"/>
      <w:r w:rsidRPr="008C7D58">
        <w:rPr>
          <w:rFonts w:ascii="Times New Roman" w:hAnsi="Times New Roman" w:cs="Times New Roman"/>
          <w:szCs w:val="24"/>
        </w:rPr>
        <w:t>Financial Obligation</w:t>
      </w:r>
      <w:bookmarkEnd w:id="27"/>
      <w:r w:rsidRPr="008C7D58">
        <w:rPr>
          <w:rFonts w:ascii="Times New Roman" w:hAnsi="Times New Roman" w:cs="Times New Roman"/>
          <w:szCs w:val="24"/>
        </w:rPr>
        <w:t xml:space="preserve"> </w:t>
      </w:r>
    </w:p>
    <w:p w14:paraId="1147A0B6"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Business Office is responsible for the collection of any outstanding obligations to the College. A person with an outstanding account will be denied certain College services. For example, official transcripts may not be obtained, registration forms will not be processed, and diplomas will not be issued. </w:t>
      </w:r>
    </w:p>
    <w:p w14:paraId="1147A0B7" w14:textId="77777777" w:rsidR="0099517E" w:rsidRPr="008C7D58" w:rsidRDefault="0099517E">
      <w:pPr>
        <w:spacing w:after="0" w:line="240" w:lineRule="auto"/>
        <w:rPr>
          <w:rFonts w:ascii="Times New Roman" w:hAnsi="Times New Roman" w:cs="Times New Roman"/>
          <w:b/>
          <w:sz w:val="24"/>
          <w:szCs w:val="24"/>
        </w:rPr>
      </w:pPr>
    </w:p>
    <w:p w14:paraId="1147A0B8" w14:textId="77777777" w:rsidR="0099517E" w:rsidRPr="008C7D58" w:rsidRDefault="004E2068">
      <w:pPr>
        <w:pStyle w:val="Heading2"/>
        <w:rPr>
          <w:rFonts w:ascii="Times New Roman" w:hAnsi="Times New Roman" w:cs="Times New Roman"/>
          <w:szCs w:val="24"/>
        </w:rPr>
      </w:pPr>
      <w:bookmarkStart w:id="28" w:name="_Toc128562040"/>
      <w:r w:rsidRPr="008C7D58">
        <w:rPr>
          <w:rFonts w:ascii="Times New Roman" w:hAnsi="Times New Roman" w:cs="Times New Roman"/>
          <w:szCs w:val="24"/>
        </w:rPr>
        <w:t>Liability Statement</w:t>
      </w:r>
      <w:bookmarkEnd w:id="28"/>
      <w:r w:rsidRPr="008C7D58">
        <w:rPr>
          <w:rFonts w:ascii="Times New Roman" w:hAnsi="Times New Roman" w:cs="Times New Roman"/>
          <w:szCs w:val="24"/>
        </w:rPr>
        <w:t xml:space="preserve"> </w:t>
      </w:r>
    </w:p>
    <w:p w14:paraId="1147A0B9" w14:textId="561CFEE0"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Professional liability insurance coverage is provided to all students enrolled in clinical/externship courses within the </w:t>
      </w:r>
      <w:r w:rsidR="00376E49" w:rsidRPr="008C7D58">
        <w:rPr>
          <w:rFonts w:ascii="Times New Roman" w:hAnsi="Times New Roman" w:cs="Times New Roman"/>
          <w:sz w:val="24"/>
          <w:szCs w:val="24"/>
        </w:rPr>
        <w:t xml:space="preserve">Surgical Technology </w:t>
      </w:r>
      <w:r w:rsidRPr="008C7D58">
        <w:rPr>
          <w:rFonts w:ascii="Times New Roman" w:hAnsi="Times New Roman" w:cs="Times New Roman"/>
          <w:sz w:val="24"/>
          <w:szCs w:val="24"/>
        </w:rPr>
        <w:t xml:space="preserve">Program. The limits of liability for the Institutional Professional Liability coverage are $1,000,000 for each medical incident and $3,000,000 aggregate. This coverage extends to clinical/externship experience at an institution other than the College when it is a part of the College training program. Each student may obtain additional individual liability insurance. </w:t>
      </w:r>
    </w:p>
    <w:p w14:paraId="1147A0BB" w14:textId="21337FF5" w:rsidR="0099517E" w:rsidRPr="008C7D58" w:rsidRDefault="004E2068" w:rsidP="00F55152">
      <w:pPr>
        <w:pStyle w:val="Heading1"/>
        <w:rPr>
          <w:rFonts w:ascii="Times New Roman" w:hAnsi="Times New Roman" w:cs="Times New Roman"/>
          <w:b/>
          <w:color w:val="auto"/>
          <w:sz w:val="28"/>
          <w:szCs w:val="24"/>
        </w:rPr>
      </w:pPr>
      <w:bookmarkStart w:id="29" w:name="_Toc128562041"/>
      <w:r w:rsidRPr="008C7D58">
        <w:rPr>
          <w:rFonts w:ascii="Times New Roman" w:hAnsi="Times New Roman" w:cs="Times New Roman"/>
          <w:b/>
          <w:color w:val="auto"/>
          <w:sz w:val="28"/>
          <w:szCs w:val="24"/>
        </w:rPr>
        <w:t>Student Accident Insurance</w:t>
      </w:r>
      <w:bookmarkEnd w:id="29"/>
    </w:p>
    <w:p w14:paraId="1147A0B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students registered in credit courses, the College provides no-fault accident insurance in a designated amount of $3,000 for injuries sustained while participating in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-sponsored activities, on College premises or any premises designated by the College (i.e. clinical site). Injuries which are not deemed accidents but rather arise from an underlying sickness or health condition are generally not covered. </w:t>
      </w:r>
    </w:p>
    <w:p w14:paraId="1147A0BD" w14:textId="77777777" w:rsidR="0099517E" w:rsidRPr="008C7D58" w:rsidRDefault="0099517E">
      <w:pPr>
        <w:spacing w:after="0" w:line="240" w:lineRule="auto"/>
        <w:rPr>
          <w:rFonts w:ascii="Times New Roman" w:hAnsi="Times New Roman" w:cs="Times New Roman"/>
          <w:sz w:val="24"/>
          <w:szCs w:val="24"/>
        </w:rPr>
      </w:pPr>
    </w:p>
    <w:p w14:paraId="1147A0B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Examples of covered accidents include, but are not limited to, the following: ∙ Cutting a finger while chopping an onion in culinary arts class ∙ Getting a fleck of metal in the eye while welding in auto body repair class ∙ Twisting an ankle while lifting a patient in nursing class ∙ Exposure to bloodborne / airborne pathogen (i.e. needle stick sustained at clinical)</w:t>
      </w:r>
    </w:p>
    <w:p w14:paraId="1147A0BF" w14:textId="77777777" w:rsidR="0099517E" w:rsidRPr="008C7D58" w:rsidRDefault="0099517E">
      <w:pPr>
        <w:spacing w:after="0" w:line="240" w:lineRule="auto"/>
        <w:rPr>
          <w:rFonts w:ascii="Times New Roman" w:hAnsi="Times New Roman" w:cs="Times New Roman"/>
          <w:sz w:val="24"/>
          <w:szCs w:val="24"/>
        </w:rPr>
      </w:pPr>
    </w:p>
    <w:p w14:paraId="1147A0C0"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 In the case of a pathogen exposure, source patient testing is covered under this policy. A source patient utilizing this insurance will need to complete the claim form in the same manner as the student. </w:t>
      </w:r>
    </w:p>
    <w:p w14:paraId="1147A0C1" w14:textId="77777777" w:rsidR="0099517E" w:rsidRPr="008C7D58" w:rsidRDefault="0099517E">
      <w:pPr>
        <w:spacing w:after="0" w:line="240" w:lineRule="auto"/>
        <w:rPr>
          <w:rFonts w:ascii="Times New Roman" w:hAnsi="Times New Roman" w:cs="Times New Roman"/>
          <w:sz w:val="24"/>
          <w:szCs w:val="24"/>
        </w:rPr>
      </w:pPr>
    </w:p>
    <w:p w14:paraId="1147A0C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This accident insurance is </w:t>
      </w:r>
      <w:r w:rsidRPr="008C7D58">
        <w:rPr>
          <w:rFonts w:ascii="Times New Roman" w:hAnsi="Times New Roman" w:cs="Times New Roman"/>
          <w:b/>
          <w:sz w:val="24"/>
          <w:szCs w:val="24"/>
          <w:u w:val="single"/>
        </w:rPr>
        <w:t>excess insurance</w:t>
      </w:r>
      <w:r w:rsidRPr="008C7D58">
        <w:rPr>
          <w:rFonts w:ascii="Times New Roman" w:hAnsi="Times New Roman" w:cs="Times New Roman"/>
          <w:sz w:val="24"/>
          <w:szCs w:val="24"/>
        </w:rPr>
        <w:t xml:space="preserve">, meaning all other valid and collectible medical insurance must be utilized prior to the consideration of this insurance. It is not intended to replace insurance coverage students may already have, rather, it is intended to fill in the gaps (pay for deductibles, co-pays or other eligible expenses) of a primary medical insurance policy up to the accident policy limit. Students should review their own coverage. In the absence of other insurance, this insurance becomes primary. Coverage is provided at no cost to the student. The offering and use of this insurance </w:t>
      </w:r>
      <w:r w:rsidRPr="008C7D58">
        <w:rPr>
          <w:rFonts w:ascii="Times New Roman" w:hAnsi="Times New Roman" w:cs="Times New Roman"/>
          <w:b/>
          <w:sz w:val="24"/>
          <w:szCs w:val="24"/>
          <w:u w:val="single"/>
        </w:rPr>
        <w:t>does not</w:t>
      </w:r>
      <w:r w:rsidRPr="008C7D58">
        <w:rPr>
          <w:rFonts w:ascii="Times New Roman" w:hAnsi="Times New Roman" w:cs="Times New Roman"/>
          <w:sz w:val="24"/>
          <w:szCs w:val="24"/>
        </w:rPr>
        <w:t xml:space="preserve"> represent an acceptance of liability from the College. </w:t>
      </w:r>
    </w:p>
    <w:p w14:paraId="1147A0C3" w14:textId="77777777" w:rsidR="0099517E" w:rsidRPr="008C7D58" w:rsidRDefault="0099517E">
      <w:pPr>
        <w:spacing w:after="0" w:line="240" w:lineRule="auto"/>
        <w:rPr>
          <w:rFonts w:ascii="Times New Roman" w:hAnsi="Times New Roman" w:cs="Times New Roman"/>
          <w:sz w:val="24"/>
          <w:szCs w:val="24"/>
        </w:rPr>
      </w:pPr>
    </w:p>
    <w:p w14:paraId="1147A0C4" w14:textId="77777777" w:rsidR="0099517E" w:rsidRPr="008C7D58" w:rsidRDefault="004E2068">
      <w:pPr>
        <w:spacing w:after="0" w:line="240" w:lineRule="auto"/>
        <w:rPr>
          <w:rFonts w:ascii="Times New Roman" w:hAnsi="Times New Roman" w:cs="Times New Roman"/>
          <w:b/>
          <w:sz w:val="24"/>
          <w:szCs w:val="24"/>
        </w:rPr>
      </w:pPr>
      <w:r w:rsidRPr="008C7D58">
        <w:rPr>
          <w:rFonts w:ascii="Times New Roman" w:hAnsi="Times New Roman" w:cs="Times New Roman"/>
          <w:sz w:val="24"/>
          <w:szCs w:val="24"/>
        </w:rPr>
        <w:t xml:space="preserve">Once the maximum policy benefit of $3,000 is reached, the student is fully responsible for payment of medical bills. Filing a claim does not guarantee acceptance and payment of a claim. The master insurance policy issued to Ivy Tech is on file at the Systems Office. The description of the hazards </w:t>
      </w:r>
      <w:proofErr w:type="gramStart"/>
      <w:r w:rsidRPr="008C7D58">
        <w:rPr>
          <w:rFonts w:ascii="Times New Roman" w:hAnsi="Times New Roman" w:cs="Times New Roman"/>
          <w:sz w:val="24"/>
          <w:szCs w:val="24"/>
        </w:rPr>
        <w:t>insured,</w:t>
      </w:r>
      <w:proofErr w:type="gramEnd"/>
      <w:r w:rsidRPr="008C7D58">
        <w:rPr>
          <w:rFonts w:ascii="Times New Roman" w:hAnsi="Times New Roman" w:cs="Times New Roman"/>
          <w:sz w:val="24"/>
          <w:szCs w:val="24"/>
        </w:rPr>
        <w:t xml:space="preserve"> benefits and exclusions is controlled by the master policy. Students with questions may contact their campus student accident gatekeeper.</w:t>
      </w:r>
    </w:p>
    <w:p w14:paraId="1147A0C5" w14:textId="77777777" w:rsidR="0099517E" w:rsidRPr="008C7D58" w:rsidRDefault="004E2068" w:rsidP="00F55152">
      <w:pPr>
        <w:pStyle w:val="Heading1"/>
        <w:rPr>
          <w:rFonts w:ascii="Times New Roman" w:hAnsi="Times New Roman" w:cs="Times New Roman"/>
          <w:color w:val="000000"/>
          <w:sz w:val="28"/>
          <w:szCs w:val="24"/>
        </w:rPr>
      </w:pPr>
      <w:bookmarkStart w:id="30" w:name="_Toc128562042"/>
      <w:r w:rsidRPr="008C7D58">
        <w:rPr>
          <w:rFonts w:ascii="Times New Roman" w:hAnsi="Times New Roman" w:cs="Times New Roman"/>
          <w:b/>
          <w:color w:val="000000"/>
          <w:sz w:val="28"/>
          <w:szCs w:val="24"/>
        </w:rPr>
        <w:t>Withdrawals and Refunds</w:t>
      </w:r>
      <w:bookmarkEnd w:id="30"/>
    </w:p>
    <w:p w14:paraId="1147A0C6" w14:textId="77777777" w:rsidR="0099517E" w:rsidRPr="008C7D58" w:rsidRDefault="004E2068">
      <w:pPr>
        <w:pStyle w:val="Heading2"/>
        <w:rPr>
          <w:rFonts w:ascii="Times New Roman" w:hAnsi="Times New Roman" w:cs="Times New Roman"/>
          <w:szCs w:val="24"/>
        </w:rPr>
      </w:pPr>
      <w:bookmarkStart w:id="31" w:name="_Toc128562043"/>
      <w:r w:rsidRPr="008C7D58">
        <w:rPr>
          <w:rFonts w:ascii="Times New Roman" w:hAnsi="Times New Roman" w:cs="Times New Roman"/>
          <w:szCs w:val="24"/>
        </w:rPr>
        <w:t>Withdrawal Policy</w:t>
      </w:r>
      <w:bookmarkEnd w:id="31"/>
      <w:r w:rsidRPr="008C7D58">
        <w:rPr>
          <w:rFonts w:ascii="Times New Roman" w:hAnsi="Times New Roman" w:cs="Times New Roman"/>
          <w:szCs w:val="24"/>
        </w:rPr>
        <w:t xml:space="preserve"> </w:t>
      </w:r>
    </w:p>
    <w:p w14:paraId="1147A0C7" w14:textId="77777777" w:rsidR="0099517E" w:rsidRPr="008C7D58" w:rsidRDefault="004E2068">
      <w:pPr>
        <w:spacing w:after="0" w:line="240" w:lineRule="auto"/>
        <w:rPr>
          <w:rFonts w:ascii="Times New Roman" w:hAnsi="Times New Roman" w:cs="Times New Roman"/>
          <w:b/>
          <w:sz w:val="24"/>
          <w:szCs w:val="24"/>
        </w:rPr>
      </w:pPr>
      <w:hyperlink r:id="rId26">
        <w:r w:rsidRPr="008C7D58">
          <w:rPr>
            <w:rFonts w:ascii="Times New Roman" w:hAnsi="Times New Roman" w:cs="Times New Roman"/>
            <w:color w:val="0563C1"/>
            <w:sz w:val="24"/>
            <w:szCs w:val="24"/>
            <w:u w:val="single"/>
          </w:rPr>
          <w:t>http://www.ivytech.edu/registrar/3432.html</w:t>
        </w:r>
      </w:hyperlink>
      <w:r w:rsidRPr="008C7D58">
        <w:rPr>
          <w:rFonts w:ascii="Times New Roman" w:hAnsi="Times New Roman" w:cs="Times New Roman"/>
          <w:sz w:val="24"/>
          <w:szCs w:val="24"/>
        </w:rPr>
        <w:t xml:space="preserve"> </w:t>
      </w:r>
    </w:p>
    <w:p w14:paraId="1147A0C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From the end of the 100% refund period to the end of the week marking the completion of 75% of the course, a student may withdraw from a course online using Campus Connect or by filing a change of enrollment form at the Registrar’s Office. Withdrawal from a course (with a grade of “W”) will display on the student’s transcript, however, the withdrawal does not affect the student’s GPA in any way.</w:t>
      </w:r>
    </w:p>
    <w:p w14:paraId="1147A0C9"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Withdrawal is complete when the necessary forms have been submitted to the Office of the Registrar. Records of students withdrawing from courses indicate a "W" status rather than a grade when the withdrawal process is completed. A student who ceases to attend class after the last day to withdraw will receive a grade commensurate with course requirements.</w:t>
      </w:r>
    </w:p>
    <w:p w14:paraId="1147A0CA" w14:textId="77777777" w:rsidR="0099517E" w:rsidRPr="008C7D58" w:rsidRDefault="0099517E">
      <w:pPr>
        <w:spacing w:after="0" w:line="240" w:lineRule="auto"/>
        <w:rPr>
          <w:rFonts w:ascii="Times New Roman" w:hAnsi="Times New Roman" w:cs="Times New Roman"/>
          <w:sz w:val="24"/>
          <w:szCs w:val="24"/>
        </w:rPr>
      </w:pPr>
    </w:p>
    <w:p w14:paraId="1147A0C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Note: Withdrawing from class may affect or cancel financial assistance. Students receiving financial assistance should check with the financial aid office before withdrawing from a course or course.</w:t>
      </w:r>
    </w:p>
    <w:p w14:paraId="1147A0CC" w14:textId="77777777" w:rsidR="0099517E" w:rsidRPr="008C7D58" w:rsidRDefault="0099517E">
      <w:pPr>
        <w:spacing w:after="0" w:line="240" w:lineRule="auto"/>
        <w:rPr>
          <w:rFonts w:ascii="Times New Roman" w:hAnsi="Times New Roman" w:cs="Times New Roman"/>
          <w:sz w:val="24"/>
          <w:szCs w:val="24"/>
        </w:rPr>
      </w:pPr>
    </w:p>
    <w:p w14:paraId="1147A0CD" w14:textId="77777777" w:rsidR="0099517E" w:rsidRPr="008C7D58" w:rsidRDefault="004E2068">
      <w:pPr>
        <w:pStyle w:val="Heading2"/>
        <w:rPr>
          <w:rFonts w:ascii="Times New Roman" w:hAnsi="Times New Roman" w:cs="Times New Roman"/>
          <w:szCs w:val="24"/>
        </w:rPr>
      </w:pPr>
      <w:bookmarkStart w:id="32" w:name="_Toc128562044"/>
      <w:r w:rsidRPr="008C7D58">
        <w:rPr>
          <w:rFonts w:ascii="Times New Roman" w:hAnsi="Times New Roman" w:cs="Times New Roman"/>
          <w:szCs w:val="24"/>
        </w:rPr>
        <w:t>Refund policy</w:t>
      </w:r>
      <w:bookmarkEnd w:id="32"/>
    </w:p>
    <w:p w14:paraId="1147A0CE" w14:textId="77777777" w:rsidR="0099517E" w:rsidRPr="008C7D58" w:rsidRDefault="004E2068">
      <w:pPr>
        <w:spacing w:after="0" w:line="240" w:lineRule="auto"/>
        <w:rPr>
          <w:rFonts w:ascii="Times New Roman" w:hAnsi="Times New Roman" w:cs="Times New Roman"/>
          <w:sz w:val="24"/>
          <w:szCs w:val="24"/>
        </w:rPr>
      </w:pPr>
      <w:proofErr w:type="gramStart"/>
      <w:r w:rsidRPr="008C7D58">
        <w:rPr>
          <w:rFonts w:ascii="Times New Roman" w:hAnsi="Times New Roman" w:cs="Times New Roman"/>
          <w:sz w:val="24"/>
          <w:szCs w:val="24"/>
        </w:rPr>
        <w:t>In order to</w:t>
      </w:r>
      <w:proofErr w:type="gramEnd"/>
      <w:r w:rsidRPr="008C7D58">
        <w:rPr>
          <w:rFonts w:ascii="Times New Roman" w:hAnsi="Times New Roman" w:cs="Times New Roman"/>
          <w:sz w:val="24"/>
          <w:szCs w:val="24"/>
        </w:rPr>
        <w:t xml:space="preserve"> receive a 100% refund of tuition and fees, students must drop the course by dates posted at </w:t>
      </w:r>
      <w:hyperlink r:id="rId27">
        <w:r w:rsidRPr="008C7D58">
          <w:rPr>
            <w:rFonts w:ascii="Times New Roman" w:hAnsi="Times New Roman" w:cs="Times New Roman"/>
            <w:color w:val="0563C1"/>
            <w:sz w:val="24"/>
            <w:szCs w:val="24"/>
            <w:u w:val="single"/>
          </w:rPr>
          <w:t>http://www.ivytech.edu/registrar/3435.html</w:t>
        </w:r>
      </w:hyperlink>
      <w:r w:rsidRPr="008C7D58">
        <w:rPr>
          <w:rFonts w:ascii="Times New Roman" w:hAnsi="Times New Roman" w:cs="Times New Roman"/>
          <w:sz w:val="24"/>
          <w:szCs w:val="24"/>
        </w:rPr>
        <w:t xml:space="preserve">.  The last day to drop with a refund is determined by the length of the course and the first day the class meets.  No refunds will be given for drops or withdrawals after the posted dates.  </w:t>
      </w:r>
      <w:r w:rsidRPr="008C7D58">
        <w:rPr>
          <w:rFonts w:ascii="Times New Roman" w:hAnsi="Times New Roman" w:cs="Times New Roman"/>
          <w:color w:val="333333"/>
          <w:sz w:val="24"/>
          <w:szCs w:val="24"/>
        </w:rPr>
        <w:t xml:space="preserve">If the student withdraws from </w:t>
      </w:r>
      <w:proofErr w:type="gramStart"/>
      <w:r w:rsidRPr="008C7D58">
        <w:rPr>
          <w:rFonts w:ascii="Times New Roman" w:hAnsi="Times New Roman" w:cs="Times New Roman"/>
          <w:color w:val="333333"/>
          <w:sz w:val="24"/>
          <w:szCs w:val="24"/>
        </w:rPr>
        <w:t>all of</w:t>
      </w:r>
      <w:proofErr w:type="gramEnd"/>
      <w:r w:rsidRPr="008C7D58">
        <w:rPr>
          <w:rFonts w:ascii="Times New Roman" w:hAnsi="Times New Roman" w:cs="Times New Roman"/>
          <w:color w:val="333333"/>
          <w:sz w:val="24"/>
          <w:szCs w:val="24"/>
        </w:rPr>
        <w:t xml:space="preserve"> his/her </w:t>
      </w:r>
      <w:r w:rsidRPr="008C7D58">
        <w:rPr>
          <w:rFonts w:ascii="Times New Roman" w:hAnsi="Times New Roman" w:cs="Times New Roman"/>
          <w:color w:val="333333"/>
          <w:sz w:val="24"/>
          <w:szCs w:val="24"/>
        </w:rPr>
        <w:lastRenderedPageBreak/>
        <w:t>classes during the 100% refund period, the technology fee will be refunded. If the student is enrolled in any classes beyond the 100% refund period, the technology fee will not be refunded.</w:t>
      </w:r>
    </w:p>
    <w:p w14:paraId="1147A0D1" w14:textId="77777777" w:rsidR="0099517E" w:rsidRPr="008C7D58" w:rsidRDefault="004E2068" w:rsidP="00F55152">
      <w:pPr>
        <w:pStyle w:val="Heading1"/>
        <w:rPr>
          <w:rFonts w:ascii="Times New Roman" w:hAnsi="Times New Roman" w:cs="Times New Roman"/>
          <w:color w:val="000000"/>
          <w:sz w:val="28"/>
          <w:szCs w:val="24"/>
        </w:rPr>
      </w:pPr>
      <w:bookmarkStart w:id="33" w:name="_Toc128562045"/>
      <w:r w:rsidRPr="008C7D58">
        <w:rPr>
          <w:rFonts w:ascii="Times New Roman" w:hAnsi="Times New Roman" w:cs="Times New Roman"/>
          <w:b/>
          <w:color w:val="000000"/>
          <w:sz w:val="28"/>
          <w:szCs w:val="24"/>
        </w:rPr>
        <w:t>Progression/Readmission/Stop Outs</w:t>
      </w:r>
      <w:bookmarkEnd w:id="33"/>
    </w:p>
    <w:p w14:paraId="1147A0D2" w14:textId="77777777" w:rsidR="0099517E" w:rsidRPr="008C7D58" w:rsidRDefault="004E2068">
      <w:pPr>
        <w:pStyle w:val="Heading2"/>
        <w:rPr>
          <w:rFonts w:ascii="Times New Roman" w:hAnsi="Times New Roman" w:cs="Times New Roman"/>
          <w:szCs w:val="24"/>
        </w:rPr>
      </w:pPr>
      <w:bookmarkStart w:id="34" w:name="_Toc128562046"/>
      <w:r w:rsidRPr="008C7D58">
        <w:rPr>
          <w:rFonts w:ascii="Times New Roman" w:hAnsi="Times New Roman" w:cs="Times New Roman"/>
          <w:szCs w:val="24"/>
        </w:rPr>
        <w:t>College Progression and Readmission Policy</w:t>
      </w:r>
      <w:bookmarkEnd w:id="34"/>
      <w:r w:rsidRPr="008C7D58">
        <w:rPr>
          <w:rFonts w:ascii="Times New Roman" w:hAnsi="Times New Roman" w:cs="Times New Roman"/>
          <w:szCs w:val="24"/>
        </w:rPr>
        <w:t xml:space="preserve"> </w:t>
      </w:r>
    </w:p>
    <w:p w14:paraId="1147A0D3" w14:textId="151A5CC2"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Please refer to the College catalog for policies related to academic standards and readmission following dismissal from the College for violations of rules of conduct and/or failure to meet and maintain academic standards. Students enrolled in the </w:t>
      </w:r>
      <w:r w:rsidR="00376E49" w:rsidRPr="008C7D58">
        <w:rPr>
          <w:rFonts w:ascii="Times New Roman" w:hAnsi="Times New Roman" w:cs="Times New Roman"/>
          <w:sz w:val="24"/>
          <w:szCs w:val="24"/>
        </w:rPr>
        <w:t xml:space="preserve">Surgical Technology </w:t>
      </w:r>
      <w:r w:rsidRPr="008C7D58">
        <w:rPr>
          <w:rFonts w:ascii="Times New Roman" w:hAnsi="Times New Roman" w:cs="Times New Roman"/>
          <w:sz w:val="24"/>
          <w:szCs w:val="24"/>
        </w:rPr>
        <w:t xml:space="preserve">Program must be in good academic standing according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policy. </w:t>
      </w:r>
      <w:hyperlink r:id="rId28" w:history="1">
        <w:r w:rsidR="00AF1A92" w:rsidRPr="008C7D58">
          <w:rPr>
            <w:rStyle w:val="Hyperlink"/>
            <w:rFonts w:ascii="Times New Roman" w:hAnsi="Times New Roman" w:cs="Times New Roman"/>
            <w:sz w:val="24"/>
            <w:szCs w:val="24"/>
          </w:rPr>
          <w:t>https://www.ivytech.edu/29834.html</w:t>
        </w:r>
      </w:hyperlink>
    </w:p>
    <w:p w14:paraId="1147A0D4" w14:textId="77777777" w:rsidR="0099517E" w:rsidRPr="008C7D58" w:rsidRDefault="0099517E">
      <w:pPr>
        <w:spacing w:after="0" w:line="240" w:lineRule="auto"/>
        <w:rPr>
          <w:rFonts w:ascii="Times New Roman" w:hAnsi="Times New Roman" w:cs="Times New Roman"/>
          <w:sz w:val="24"/>
          <w:szCs w:val="24"/>
        </w:rPr>
      </w:pPr>
    </w:p>
    <w:p w14:paraId="1147A0D5" w14:textId="59C7F2A6" w:rsidR="0099517E" w:rsidRPr="008C7D58" w:rsidRDefault="004E2068">
      <w:pPr>
        <w:pStyle w:val="Heading2"/>
        <w:rPr>
          <w:rFonts w:ascii="Times New Roman" w:hAnsi="Times New Roman" w:cs="Times New Roman"/>
          <w:szCs w:val="24"/>
        </w:rPr>
      </w:pPr>
      <w:bookmarkStart w:id="35" w:name="_Toc128562047"/>
      <w:r w:rsidRPr="008C7D58">
        <w:rPr>
          <w:rFonts w:ascii="Times New Roman" w:hAnsi="Times New Roman" w:cs="Times New Roman"/>
          <w:szCs w:val="24"/>
        </w:rPr>
        <w:t xml:space="preserve">Progression in the </w:t>
      </w:r>
      <w:r w:rsidR="00376E49" w:rsidRPr="008C7D58">
        <w:rPr>
          <w:rFonts w:ascii="Times New Roman" w:hAnsi="Times New Roman" w:cs="Times New Roman"/>
          <w:szCs w:val="24"/>
        </w:rPr>
        <w:t xml:space="preserve">Surgical </w:t>
      </w:r>
      <w:proofErr w:type="gramStart"/>
      <w:r w:rsidR="00376E49" w:rsidRPr="008C7D58">
        <w:rPr>
          <w:rFonts w:ascii="Times New Roman" w:hAnsi="Times New Roman" w:cs="Times New Roman"/>
          <w:szCs w:val="24"/>
        </w:rPr>
        <w:t xml:space="preserve">Technology </w:t>
      </w:r>
      <w:r w:rsidRPr="008C7D58">
        <w:rPr>
          <w:rFonts w:ascii="Times New Roman" w:hAnsi="Times New Roman" w:cs="Times New Roman"/>
          <w:szCs w:val="24"/>
        </w:rPr>
        <w:t xml:space="preserve"> Program</w:t>
      </w:r>
      <w:bookmarkEnd w:id="35"/>
      <w:proofErr w:type="gramEnd"/>
    </w:p>
    <w:p w14:paraId="1147A0D6"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are expected to progress each semester. Students who withdraw or do not successfully complete with a minimum grade of “D” all prerequisite courses to a course with a clinical/externship component will not be eligible to progress to enrollment in the clinical/externship course. Should there be any term of non-enrollment in the required sequence of courses, including failure to progress, the student will be required to demonstrate retained competency in the course objectives of any required prerequisite course(s) before continuing in the required sequence of courses. </w:t>
      </w:r>
    </w:p>
    <w:p w14:paraId="1147A0D7" w14:textId="77777777" w:rsidR="0099517E" w:rsidRPr="008C7D58" w:rsidRDefault="0099517E">
      <w:pPr>
        <w:spacing w:after="0" w:line="240" w:lineRule="auto"/>
        <w:rPr>
          <w:rFonts w:ascii="Times New Roman" w:hAnsi="Times New Roman" w:cs="Times New Roman"/>
          <w:sz w:val="24"/>
          <w:szCs w:val="24"/>
        </w:rPr>
      </w:pPr>
    </w:p>
    <w:p w14:paraId="1147A0D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Demonstrated retained competency is typically satisfied by obtaining a repeat passing score on final exams, comprehensive laboratory exams, and skill </w:t>
      </w:r>
      <w:proofErr w:type="gramStart"/>
      <w:r w:rsidRPr="008C7D58">
        <w:rPr>
          <w:rFonts w:ascii="Times New Roman" w:hAnsi="Times New Roman" w:cs="Times New Roman"/>
          <w:sz w:val="24"/>
          <w:szCs w:val="24"/>
        </w:rPr>
        <w:t>check-offs</w:t>
      </w:r>
      <w:proofErr w:type="gramEnd"/>
      <w:r w:rsidRPr="008C7D58">
        <w:rPr>
          <w:rFonts w:ascii="Times New Roman" w:hAnsi="Times New Roman" w:cs="Times New Roman"/>
          <w:sz w:val="24"/>
          <w:szCs w:val="24"/>
        </w:rPr>
        <w:t xml:space="preserve">. Students unable to demonstrate retained competency of any required prerequisite courses will be required to satisfy the requirements of an individually developed remediation plan as a condition of enrollment in any clinical/externship course in which patient safety is contingent upon retained knowledge. </w:t>
      </w:r>
    </w:p>
    <w:p w14:paraId="1147A0D9" w14:textId="77777777" w:rsidR="0099517E" w:rsidRPr="008C7D58" w:rsidRDefault="0099517E">
      <w:pPr>
        <w:spacing w:after="0" w:line="240" w:lineRule="auto"/>
        <w:rPr>
          <w:rFonts w:ascii="Times New Roman" w:hAnsi="Times New Roman" w:cs="Times New Roman"/>
          <w:sz w:val="24"/>
          <w:szCs w:val="24"/>
        </w:rPr>
      </w:pPr>
    </w:p>
    <w:p w14:paraId="1147A0DA" w14:textId="77777777" w:rsidR="0099517E" w:rsidRPr="008C7D58" w:rsidRDefault="004E2068">
      <w:pPr>
        <w:pStyle w:val="Heading2"/>
        <w:rPr>
          <w:rFonts w:ascii="Times New Roman" w:hAnsi="Times New Roman" w:cs="Times New Roman"/>
          <w:szCs w:val="24"/>
        </w:rPr>
      </w:pPr>
      <w:bookmarkStart w:id="36" w:name="_Toc128562048"/>
      <w:r w:rsidRPr="008C7D58">
        <w:rPr>
          <w:rFonts w:ascii="Times New Roman" w:hAnsi="Times New Roman" w:cs="Times New Roman"/>
          <w:szCs w:val="24"/>
        </w:rPr>
        <w:t>Stop Outs</w:t>
      </w:r>
      <w:bookmarkEnd w:id="36"/>
    </w:p>
    <w:p w14:paraId="1147A0DB" w14:textId="620F5EC6"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In any term the student is not enrolled in any required programmatic courses, the student is considered a “stop-out.” Should the student later wish to re-enroll in programmatic courses, the student will be required to later request re-enrollment, within any maximum timeframe for completion guidelines as required by accrediting agencies. If no maximum timeframe is required for completion by an accrediting agency, the student must request to re-enroll in the program within one calendar year from the end of the last semester in which the student completed programmatic courses. Requests will be considered based on available cohort space at the time of the student submission.</w:t>
      </w:r>
    </w:p>
    <w:p w14:paraId="02B3B1FE" w14:textId="42C00B81" w:rsidR="008B7A3A" w:rsidRPr="008C7D58" w:rsidRDefault="008B7A3A">
      <w:pPr>
        <w:spacing w:after="0" w:line="240" w:lineRule="auto"/>
        <w:rPr>
          <w:rFonts w:ascii="Times New Roman" w:hAnsi="Times New Roman" w:cs="Times New Roman"/>
          <w:sz w:val="24"/>
          <w:szCs w:val="24"/>
        </w:rPr>
      </w:pPr>
    </w:p>
    <w:p w14:paraId="4C55540D" w14:textId="77777777" w:rsidR="008B7A3A" w:rsidRPr="008C7D58" w:rsidRDefault="008B7A3A" w:rsidP="00F55152">
      <w:pPr>
        <w:pStyle w:val="NormalWeb"/>
        <w:shd w:val="clear" w:color="auto" w:fill="FFFFFF"/>
        <w:spacing w:before="0" w:after="0" w:afterAutospacing="0"/>
        <w:outlineLvl w:val="1"/>
      </w:pPr>
      <w:bookmarkStart w:id="37" w:name="_Toc128562049"/>
      <w:r w:rsidRPr="008C7D58">
        <w:rPr>
          <w:b/>
          <w:bCs/>
          <w:bdr w:val="none" w:sz="0" w:space="0" w:color="auto" w:frame="1"/>
        </w:rPr>
        <w:t>Re-enrollment Requirements</w:t>
      </w:r>
      <w:bookmarkEnd w:id="37"/>
    </w:p>
    <w:p w14:paraId="0086598F" w14:textId="77777777" w:rsidR="008B7A3A" w:rsidRPr="008C7D58" w:rsidRDefault="008B7A3A" w:rsidP="008B7A3A">
      <w:pPr>
        <w:pStyle w:val="NormalWeb"/>
        <w:shd w:val="clear" w:color="auto" w:fill="FFFFFF"/>
        <w:spacing w:before="0" w:after="0" w:afterAutospacing="0"/>
      </w:pPr>
      <w:r w:rsidRPr="008C7D58">
        <w:rPr>
          <w:bdr w:val="none" w:sz="0" w:space="0" w:color="auto" w:frame="1"/>
        </w:rPr>
        <w:t xml:space="preserve">If accepted for re-enrollment the student is responsible for completing all necessary requirements prior to enrollment in the new cohort (examples </w:t>
      </w:r>
      <w:proofErr w:type="gramStart"/>
      <w:r w:rsidRPr="008C7D58">
        <w:rPr>
          <w:bdr w:val="none" w:sz="0" w:space="0" w:color="auto" w:frame="1"/>
        </w:rPr>
        <w:t>include:</w:t>
      </w:r>
      <w:proofErr w:type="gramEnd"/>
      <w:r w:rsidRPr="008C7D58">
        <w:rPr>
          <w:bdr w:val="none" w:sz="0" w:space="0" w:color="auto" w:frame="1"/>
        </w:rPr>
        <w:t>  initial or updated criminal background check, drug/alcohol screening, physical/immunization requirements and any other changes implemented during the student’s absence from a cohort and resolution of any holds).</w:t>
      </w:r>
    </w:p>
    <w:p w14:paraId="5C86307A" w14:textId="77777777" w:rsidR="008B7A3A" w:rsidRPr="008C7D58" w:rsidRDefault="008B7A3A">
      <w:pPr>
        <w:spacing w:after="0" w:line="240" w:lineRule="auto"/>
        <w:rPr>
          <w:rFonts w:ascii="Times New Roman" w:hAnsi="Times New Roman" w:cs="Times New Roman"/>
          <w:sz w:val="24"/>
          <w:szCs w:val="24"/>
        </w:rPr>
      </w:pPr>
    </w:p>
    <w:p w14:paraId="1147A0DC" w14:textId="77777777" w:rsidR="0099517E" w:rsidRPr="008C7D58" w:rsidRDefault="0099517E">
      <w:pPr>
        <w:spacing w:after="0" w:line="240" w:lineRule="auto"/>
        <w:rPr>
          <w:rFonts w:ascii="Times New Roman" w:hAnsi="Times New Roman" w:cs="Times New Roman"/>
          <w:sz w:val="24"/>
          <w:szCs w:val="24"/>
        </w:rPr>
      </w:pPr>
    </w:p>
    <w:p w14:paraId="1147A0DD" w14:textId="77777777" w:rsidR="0099517E" w:rsidRPr="008C7D58" w:rsidRDefault="004E2068">
      <w:pPr>
        <w:pStyle w:val="Heading2"/>
        <w:rPr>
          <w:rFonts w:ascii="Times New Roman" w:hAnsi="Times New Roman" w:cs="Times New Roman"/>
          <w:szCs w:val="24"/>
        </w:rPr>
      </w:pPr>
      <w:bookmarkStart w:id="38" w:name="_Toc128562050"/>
      <w:r w:rsidRPr="008C7D58">
        <w:rPr>
          <w:rFonts w:ascii="Times New Roman" w:hAnsi="Times New Roman" w:cs="Times New Roman"/>
          <w:szCs w:val="24"/>
        </w:rPr>
        <w:t>Credit for Prior Learning</w:t>
      </w:r>
      <w:bookmarkEnd w:id="38"/>
      <w:r w:rsidRPr="008C7D58">
        <w:rPr>
          <w:rFonts w:ascii="Times New Roman" w:hAnsi="Times New Roman" w:cs="Times New Roman"/>
          <w:szCs w:val="24"/>
        </w:rPr>
        <w:t xml:space="preserve"> </w:t>
      </w:r>
    </w:p>
    <w:p w14:paraId="1147A0D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proposes to acknowledge the prior learning experiences of both current and prospective students by awarding credit for appropriate prior learning. Such prior experience could include but is not limited to the following: workplace learning, military experiences and training, college-level credit from other institutions, nationally recognized testing, certifications, and community service. </w:t>
      </w:r>
    </w:p>
    <w:p w14:paraId="1147A0DF" w14:textId="77777777" w:rsidR="0099517E" w:rsidRPr="008C7D58" w:rsidRDefault="0099517E">
      <w:pPr>
        <w:spacing w:after="0" w:line="240" w:lineRule="auto"/>
        <w:rPr>
          <w:rFonts w:ascii="Times New Roman" w:hAnsi="Times New Roman" w:cs="Times New Roman"/>
          <w:sz w:val="24"/>
          <w:szCs w:val="24"/>
        </w:rPr>
      </w:pPr>
    </w:p>
    <w:p w14:paraId="1147A0E0" w14:textId="77777777" w:rsidR="0099517E" w:rsidRPr="008C7D58" w:rsidRDefault="004E2068">
      <w:pPr>
        <w:pStyle w:val="Heading2"/>
        <w:rPr>
          <w:rFonts w:ascii="Times New Roman" w:hAnsi="Times New Roman" w:cs="Times New Roman"/>
          <w:szCs w:val="24"/>
        </w:rPr>
      </w:pPr>
      <w:bookmarkStart w:id="39" w:name="_Toc128562051"/>
      <w:r w:rsidRPr="008C7D58">
        <w:rPr>
          <w:rFonts w:ascii="Times New Roman" w:hAnsi="Times New Roman" w:cs="Times New Roman"/>
          <w:szCs w:val="24"/>
        </w:rPr>
        <w:t>Transferring</w:t>
      </w:r>
      <w:bookmarkEnd w:id="39"/>
      <w:r w:rsidRPr="008C7D58">
        <w:rPr>
          <w:rFonts w:ascii="Times New Roman" w:hAnsi="Times New Roman" w:cs="Times New Roman"/>
          <w:szCs w:val="24"/>
        </w:rPr>
        <w:t xml:space="preserve"> </w:t>
      </w:r>
    </w:p>
    <w:p w14:paraId="1147A0E1" w14:textId="66A8F52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The College encourages articulation between programs offered at each campus and similar programs offered at secondary or post-secondary levels. Please refer to the College catalog or see the Registrar for specific information or questions related to transfer of general education credits. The College will accept in transfer any course appearing in the Indiana Core Transfer Library (CTL). For credit-bearing courses not appearing on the CTL, recommendations for transfer and applicability of credit are made by the appropriate academic faculty within that discipline. Credits to be considered for transfer must have been earned at a post-secondary institution accredited by a regional accrediting agency, and the student must have earned a grade of "C-" or better in the course(s) involved.</w:t>
      </w:r>
    </w:p>
    <w:p w14:paraId="7AD0F117" w14:textId="3CBDF418" w:rsidR="00356AFB" w:rsidRPr="008C7D58" w:rsidRDefault="00356AFB">
      <w:pPr>
        <w:spacing w:after="0" w:line="240" w:lineRule="auto"/>
        <w:rPr>
          <w:rFonts w:ascii="Times New Roman" w:hAnsi="Times New Roman" w:cs="Times New Roman"/>
          <w:sz w:val="24"/>
          <w:szCs w:val="24"/>
        </w:rPr>
      </w:pPr>
    </w:p>
    <w:p w14:paraId="5E4A168E" w14:textId="135E5016" w:rsidR="00356AFB" w:rsidRPr="008C7D58" w:rsidRDefault="00356AFB" w:rsidP="00F55152">
      <w:pPr>
        <w:pStyle w:val="Heading1"/>
        <w:rPr>
          <w:rFonts w:ascii="Times New Roman" w:hAnsi="Times New Roman" w:cs="Times New Roman"/>
          <w:b/>
          <w:color w:val="auto"/>
          <w:sz w:val="28"/>
          <w:szCs w:val="24"/>
        </w:rPr>
      </w:pPr>
      <w:bookmarkStart w:id="40" w:name="_Toc128562052"/>
      <w:r w:rsidRPr="008C7D58">
        <w:rPr>
          <w:rFonts w:ascii="Times New Roman" w:hAnsi="Times New Roman" w:cs="Times New Roman"/>
          <w:b/>
          <w:color w:val="auto"/>
          <w:sz w:val="28"/>
          <w:szCs w:val="24"/>
        </w:rPr>
        <w:t>Application for Transfer Within the School of Health Sciences</w:t>
      </w:r>
      <w:bookmarkEnd w:id="40"/>
    </w:p>
    <w:p w14:paraId="3434A819" w14:textId="0D04415B" w:rsidR="00356AFB" w:rsidRPr="008C7D58" w:rsidRDefault="00356AFB" w:rsidP="00356AFB">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Once a student accepts a position in a selective admission program, he/she/they must remain at that campus who offered the position. Due to accreditation requirements, it would be rare that a student would be able to transfer from one campus to another.  Please see your Program Chair</w:t>
      </w:r>
      <w:r w:rsidR="00DB74E0" w:rsidRPr="008C7D58">
        <w:rPr>
          <w:rFonts w:ascii="Times New Roman" w:hAnsi="Times New Roman" w:cs="Times New Roman"/>
          <w:sz w:val="24"/>
          <w:szCs w:val="24"/>
        </w:rPr>
        <w:t>/Dean</w:t>
      </w:r>
      <w:r w:rsidRPr="008C7D58">
        <w:rPr>
          <w:rFonts w:ascii="Times New Roman" w:hAnsi="Times New Roman" w:cs="Times New Roman"/>
          <w:sz w:val="24"/>
          <w:szCs w:val="24"/>
        </w:rPr>
        <w:t xml:space="preserve"> for more information.</w:t>
      </w:r>
    </w:p>
    <w:p w14:paraId="1C01F117" w14:textId="77777777" w:rsidR="00356AFB" w:rsidRPr="008C7D58" w:rsidRDefault="00356AFB" w:rsidP="00356AFB">
      <w:pPr>
        <w:spacing w:after="0" w:line="240" w:lineRule="auto"/>
        <w:rPr>
          <w:rFonts w:ascii="Times New Roman" w:hAnsi="Times New Roman" w:cs="Times New Roman"/>
          <w:b/>
          <w:color w:val="000000"/>
          <w:sz w:val="24"/>
          <w:szCs w:val="24"/>
        </w:rPr>
      </w:pPr>
    </w:p>
    <w:p w14:paraId="1147A0E2" w14:textId="63219FF2" w:rsidR="0099517E" w:rsidRPr="008C7D58" w:rsidRDefault="004E2068" w:rsidP="00F55152">
      <w:pPr>
        <w:pStyle w:val="Heading1"/>
        <w:rPr>
          <w:rFonts w:ascii="Times New Roman" w:hAnsi="Times New Roman" w:cs="Times New Roman"/>
          <w:b/>
          <w:color w:val="000000"/>
          <w:sz w:val="28"/>
          <w:szCs w:val="24"/>
        </w:rPr>
      </w:pPr>
      <w:bookmarkStart w:id="41" w:name="_Toc128562053"/>
      <w:r w:rsidRPr="008C7D58">
        <w:rPr>
          <w:rFonts w:ascii="Times New Roman" w:hAnsi="Times New Roman" w:cs="Times New Roman"/>
          <w:b/>
          <w:color w:val="000000"/>
          <w:sz w:val="28"/>
          <w:szCs w:val="24"/>
        </w:rPr>
        <w:t>Graduation</w:t>
      </w:r>
      <w:bookmarkEnd w:id="41"/>
    </w:p>
    <w:p w14:paraId="1147A0E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Certification requirements for students seeking a degree include: </w:t>
      </w:r>
    </w:p>
    <w:p w14:paraId="1147A0E4"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Successful completion of all courses within program certification requirements at a minimum cumulative grade point average of 2.00. </w:t>
      </w:r>
    </w:p>
    <w:p w14:paraId="1147A0E5"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Successful completion of the required number of credits. </w:t>
      </w:r>
    </w:p>
    <w:p w14:paraId="1147A0E6"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Completion of at least </w:t>
      </w:r>
      <w:proofErr w:type="gramStart"/>
      <w:r w:rsidRPr="008C7D58">
        <w:rPr>
          <w:rFonts w:ascii="Times New Roman" w:hAnsi="Times New Roman" w:cs="Times New Roman"/>
          <w:color w:val="000000"/>
          <w:sz w:val="24"/>
          <w:szCs w:val="24"/>
        </w:rPr>
        <w:t>15 degree</w:t>
      </w:r>
      <w:proofErr w:type="gramEnd"/>
      <w:r w:rsidRPr="008C7D58">
        <w:rPr>
          <w:rFonts w:ascii="Times New Roman" w:hAnsi="Times New Roman" w:cs="Times New Roman"/>
          <w:color w:val="000000"/>
          <w:sz w:val="24"/>
          <w:szCs w:val="24"/>
        </w:rPr>
        <w:t xml:space="preserve"> credits as a regular student at Ivy Tech, and not through test-out or other means of advanced placement. </w:t>
      </w:r>
    </w:p>
    <w:p w14:paraId="1147A0E7"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Satisfaction of all financial obligations due the College. </w:t>
      </w:r>
    </w:p>
    <w:p w14:paraId="1147A0E8" w14:textId="09142883"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Satisfaction of program accreditation standards that may have additional requirements. </w:t>
      </w:r>
    </w:p>
    <w:p w14:paraId="6562ECF3" w14:textId="1F290B6F"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p>
    <w:p w14:paraId="04A85D0C" w14:textId="4D5C5FB5"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hyperlink r:id="rId29" w:history="1">
        <w:r w:rsidRPr="008C7D58">
          <w:rPr>
            <w:rStyle w:val="Hyperlink"/>
            <w:rFonts w:ascii="Times New Roman" w:hAnsi="Times New Roman" w:cs="Times New Roman"/>
            <w:sz w:val="24"/>
            <w:szCs w:val="24"/>
          </w:rPr>
          <w:t>https://www.ivytech.edu/graduation/index.html</w:t>
        </w:r>
      </w:hyperlink>
    </w:p>
    <w:p w14:paraId="46AB46BA" w14:textId="77777777"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0F8" w14:textId="77777777" w:rsidR="0099517E" w:rsidRPr="008C7D58" w:rsidRDefault="004E2068" w:rsidP="00F55152">
      <w:pPr>
        <w:pStyle w:val="Heading1"/>
        <w:rPr>
          <w:rFonts w:ascii="Times New Roman" w:hAnsi="Times New Roman" w:cs="Times New Roman"/>
          <w:color w:val="000000"/>
          <w:sz w:val="28"/>
          <w:szCs w:val="24"/>
        </w:rPr>
      </w:pPr>
      <w:bookmarkStart w:id="42" w:name="_heading=h.23ckvvd" w:colFirst="0" w:colLast="0"/>
      <w:bookmarkStart w:id="43" w:name="_Toc128562054"/>
      <w:bookmarkEnd w:id="42"/>
      <w:r w:rsidRPr="008C7D58">
        <w:rPr>
          <w:rFonts w:ascii="Times New Roman" w:hAnsi="Times New Roman" w:cs="Times New Roman"/>
          <w:b/>
          <w:color w:val="000000"/>
          <w:sz w:val="28"/>
          <w:szCs w:val="24"/>
        </w:rPr>
        <w:lastRenderedPageBreak/>
        <w:t>Attendance</w:t>
      </w:r>
      <w:bookmarkEnd w:id="43"/>
    </w:p>
    <w:p w14:paraId="1147A0F9" w14:textId="77777777" w:rsidR="0099517E" w:rsidRPr="008C7D58" w:rsidRDefault="004E2068">
      <w:pPr>
        <w:pStyle w:val="Heading2"/>
        <w:rPr>
          <w:rFonts w:ascii="Times New Roman" w:hAnsi="Times New Roman" w:cs="Times New Roman"/>
          <w:szCs w:val="24"/>
        </w:rPr>
      </w:pPr>
      <w:bookmarkStart w:id="44" w:name="_Toc128562055"/>
      <w:r w:rsidRPr="008C7D58">
        <w:rPr>
          <w:rFonts w:ascii="Times New Roman" w:hAnsi="Times New Roman" w:cs="Times New Roman"/>
          <w:szCs w:val="24"/>
        </w:rPr>
        <w:t>College Policy</w:t>
      </w:r>
      <w:bookmarkEnd w:id="44"/>
    </w:p>
    <w:p w14:paraId="1147A0F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are expected to attend class meetings, or other activities assigned as a part of a course of instruction, on a regular basis. Instructors are responsible for maintaining attendance records. A statement regarding expectations for class attendance is included in the College catalog. Instructors will also identify attendance expectations in the individual course syllabi. </w:t>
      </w:r>
    </w:p>
    <w:p w14:paraId="1147A0FB" w14:textId="77777777" w:rsidR="0099517E" w:rsidRPr="008C7D58" w:rsidRDefault="0099517E">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147A0F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should confer with instructors in advance if absences are anticipated. If the option for making up work exists (for anticipated or unexpected absences), the student is responsible for consulting with instructors immediately upon return </w:t>
      </w:r>
      <w:proofErr w:type="gramStart"/>
      <w:r w:rsidRPr="008C7D58">
        <w:rPr>
          <w:rFonts w:ascii="Times New Roman" w:hAnsi="Times New Roman" w:cs="Times New Roman"/>
          <w:sz w:val="24"/>
          <w:szCs w:val="24"/>
        </w:rPr>
        <w:t>in order to</w:t>
      </w:r>
      <w:proofErr w:type="gramEnd"/>
      <w:r w:rsidRPr="008C7D58">
        <w:rPr>
          <w:rFonts w:ascii="Times New Roman" w:hAnsi="Times New Roman" w:cs="Times New Roman"/>
          <w:sz w:val="24"/>
          <w:szCs w:val="24"/>
        </w:rPr>
        <w:t xml:space="preserve"> make necessary arrangements. Instructors will utilize Ivy Advising to notify the student and the student’s advisor of an attendance concern. This notification will provide a process of follow-up with the student to intervene with a potential obstacle for successful completion of the course. </w:t>
      </w:r>
    </w:p>
    <w:p w14:paraId="1147A0FE" w14:textId="77777777" w:rsidR="0099517E" w:rsidRPr="008C7D58" w:rsidRDefault="004E2068">
      <w:pPr>
        <w:pStyle w:val="Heading2"/>
        <w:rPr>
          <w:rFonts w:ascii="Times New Roman" w:hAnsi="Times New Roman" w:cs="Times New Roman"/>
          <w:szCs w:val="24"/>
        </w:rPr>
      </w:pPr>
      <w:bookmarkStart w:id="45" w:name="_Toc128562056"/>
      <w:r w:rsidRPr="008C7D58">
        <w:rPr>
          <w:rFonts w:ascii="Times New Roman" w:hAnsi="Times New Roman" w:cs="Times New Roman"/>
          <w:szCs w:val="24"/>
        </w:rPr>
        <w:t>Classroom and Lab Attendance Policy</w:t>
      </w:r>
      <w:bookmarkEnd w:id="45"/>
      <w:r w:rsidRPr="008C7D58">
        <w:rPr>
          <w:rFonts w:ascii="Times New Roman" w:hAnsi="Times New Roman" w:cs="Times New Roman"/>
          <w:szCs w:val="24"/>
        </w:rPr>
        <w:t xml:space="preserve"> </w:t>
      </w:r>
    </w:p>
    <w:p w14:paraId="69BCADA1" w14:textId="77777777" w:rsidR="00376E49" w:rsidRPr="008C7D58" w:rsidRDefault="00376E49" w:rsidP="00376E49">
      <w:pPr>
        <w:spacing w:after="0"/>
        <w:rPr>
          <w:rFonts w:ascii="Times New Roman" w:hAnsi="Times New Roman" w:cs="Times New Roman"/>
          <w:b/>
        </w:rPr>
      </w:pPr>
      <w:r w:rsidRPr="008C7D58">
        <w:rPr>
          <w:rFonts w:ascii="Times New Roman" w:hAnsi="Times New Roman" w:cs="Times New Roman"/>
          <w:b/>
        </w:rPr>
        <w:t>Surgical Technology Program Attendance Policy</w:t>
      </w:r>
    </w:p>
    <w:p w14:paraId="065DD6C7"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Students must report all absences by calling/texting the course instructor prior to the start of the class from which they will be absent.  Anyone becoming ill during course work must inform the course instructor prior to departure.  </w:t>
      </w:r>
    </w:p>
    <w:p w14:paraId="5905493D" w14:textId="77777777" w:rsidR="00376E49" w:rsidRPr="008C7D58" w:rsidRDefault="00376E49" w:rsidP="00376E49">
      <w:pPr>
        <w:spacing w:after="0" w:line="240" w:lineRule="auto"/>
        <w:rPr>
          <w:rFonts w:ascii="Times New Roman" w:hAnsi="Times New Roman" w:cs="Times New Roman"/>
        </w:rPr>
      </w:pPr>
    </w:p>
    <w:p w14:paraId="3AD784CC"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Students are responsible for material covered while absent.  When absences meet or exceed the maximum number of hours allotted, the student may be subject to dismissal from that course and any co-requisite course.  Students wishing to continue in the SURG Program should refer to the School of Health Sciences Stop-out Policy documented in this handbook.    </w:t>
      </w:r>
    </w:p>
    <w:p w14:paraId="790E6591" w14:textId="77777777" w:rsidR="00376E49" w:rsidRPr="008C7D58" w:rsidRDefault="00376E49" w:rsidP="00376E49">
      <w:pPr>
        <w:spacing w:after="0" w:line="240" w:lineRule="auto"/>
        <w:rPr>
          <w:rFonts w:ascii="Times New Roman" w:hAnsi="Times New Roman" w:cs="Times New Roman"/>
        </w:rPr>
      </w:pPr>
    </w:p>
    <w:p w14:paraId="385B5540" w14:textId="77777777" w:rsidR="00376E49" w:rsidRPr="008C7D58" w:rsidRDefault="00376E49" w:rsidP="00376E49">
      <w:pPr>
        <w:tabs>
          <w:tab w:val="left" w:pos="-1080"/>
        </w:tabs>
        <w:rPr>
          <w:rFonts w:ascii="Times New Roman" w:hAnsi="Times New Roman" w:cs="Times New Roman"/>
        </w:rPr>
      </w:pPr>
      <w:r w:rsidRPr="008C7D58">
        <w:rPr>
          <w:rFonts w:ascii="Times New Roman" w:hAnsi="Times New Roman" w:cs="Times New Roman"/>
        </w:rPr>
        <w:t>Students are responsible for tracking their own absences/tardiness times.  No person shall attend clinical who is not currently enrolled in the Surgical Technology Clinical course.  Students who develop illnesses or conditions involving limited activity must provide a physician’s written statement that they are physically and mentally capable of undertaking the Essential Functions of Surgical Technology Students as outlined in this handbook.  Students will not be permitted to participate in clinical without this written physician’s statement.</w:t>
      </w:r>
    </w:p>
    <w:p w14:paraId="22E24F8B" w14:textId="77777777" w:rsidR="00376E49" w:rsidRPr="008C7D58" w:rsidRDefault="00376E49" w:rsidP="00376E49">
      <w:pPr>
        <w:spacing w:after="0" w:line="240" w:lineRule="auto"/>
        <w:rPr>
          <w:rFonts w:ascii="Times New Roman" w:hAnsi="Times New Roman" w:cs="Times New Roman"/>
          <w:b/>
        </w:rPr>
      </w:pPr>
      <w:r w:rsidRPr="008C7D58">
        <w:rPr>
          <w:rFonts w:ascii="Times New Roman" w:hAnsi="Times New Roman" w:cs="Times New Roman"/>
          <w:b/>
        </w:rPr>
        <w:t>Absence from Lecture Courses</w:t>
      </w:r>
    </w:p>
    <w:p w14:paraId="5F12526C"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Absence from a lecture course consisting of more than 15% of the total contact hours for that term may constitute a failing grade regardless of the grade received by the student.  </w:t>
      </w:r>
    </w:p>
    <w:p w14:paraId="5CF0EBA6" w14:textId="77777777" w:rsidR="00376E49" w:rsidRPr="008C7D58" w:rsidRDefault="00376E49" w:rsidP="00376E49">
      <w:pPr>
        <w:spacing w:after="0" w:line="240" w:lineRule="auto"/>
        <w:ind w:left="720"/>
        <w:rPr>
          <w:rFonts w:ascii="Times New Roman" w:hAnsi="Times New Roman" w:cs="Times New Roman"/>
        </w:rPr>
      </w:pPr>
    </w:p>
    <w:p w14:paraId="218D2728"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111 – 4 contact hour course - </w:t>
      </w:r>
      <w:r w:rsidRPr="008C7D58">
        <w:rPr>
          <w:rFonts w:ascii="Times New Roman" w:hAnsi="Times New Roman" w:cs="Times New Roman"/>
          <w:u w:val="single"/>
        </w:rPr>
        <w:t>9.6 hours</w:t>
      </w:r>
    </w:p>
    <w:p w14:paraId="3F23F9EE"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113 – 3 contact hour course – </w:t>
      </w:r>
      <w:r w:rsidRPr="008C7D58">
        <w:rPr>
          <w:rFonts w:ascii="Times New Roman" w:hAnsi="Times New Roman" w:cs="Times New Roman"/>
          <w:u w:val="single"/>
        </w:rPr>
        <w:t>7.2 hours</w:t>
      </w:r>
    </w:p>
    <w:p w14:paraId="6237F57A"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211 – 6 contact hour course - </w:t>
      </w:r>
      <w:r w:rsidRPr="008C7D58">
        <w:rPr>
          <w:rFonts w:ascii="Times New Roman" w:hAnsi="Times New Roman" w:cs="Times New Roman"/>
          <w:u w:val="single"/>
        </w:rPr>
        <w:t>14.4 hours</w:t>
      </w:r>
    </w:p>
    <w:p w14:paraId="17D1373E"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213 – 3 contact hour course - </w:t>
      </w:r>
      <w:r w:rsidRPr="008C7D58">
        <w:rPr>
          <w:rFonts w:ascii="Times New Roman" w:hAnsi="Times New Roman" w:cs="Times New Roman"/>
          <w:u w:val="single"/>
        </w:rPr>
        <w:t>7.2 hours</w:t>
      </w:r>
    </w:p>
    <w:p w14:paraId="50410AE8" w14:textId="77777777" w:rsidR="00376E49" w:rsidRPr="008C7D58" w:rsidRDefault="00376E49" w:rsidP="00376E49">
      <w:pPr>
        <w:spacing w:after="0" w:line="240" w:lineRule="auto"/>
        <w:rPr>
          <w:rFonts w:ascii="Times New Roman" w:hAnsi="Times New Roman" w:cs="Times New Roman"/>
          <w:b/>
        </w:rPr>
      </w:pPr>
    </w:p>
    <w:p w14:paraId="6A4C47C3" w14:textId="77777777" w:rsidR="00376E49" w:rsidRPr="008C7D58" w:rsidRDefault="00376E49" w:rsidP="00376E49">
      <w:pPr>
        <w:spacing w:after="0" w:line="240" w:lineRule="auto"/>
        <w:rPr>
          <w:rFonts w:ascii="Times New Roman" w:hAnsi="Times New Roman" w:cs="Times New Roman"/>
          <w:b/>
        </w:rPr>
      </w:pPr>
    </w:p>
    <w:p w14:paraId="0B69E9BF" w14:textId="77777777" w:rsidR="00376E49" w:rsidRPr="008C7D58" w:rsidRDefault="00376E49" w:rsidP="00376E49">
      <w:pPr>
        <w:spacing w:after="0" w:line="240" w:lineRule="auto"/>
        <w:rPr>
          <w:rFonts w:ascii="Times New Roman" w:hAnsi="Times New Roman" w:cs="Times New Roman"/>
          <w:b/>
        </w:rPr>
      </w:pPr>
    </w:p>
    <w:p w14:paraId="7938F90F" w14:textId="77777777" w:rsidR="00376E49" w:rsidRPr="008C7D58" w:rsidRDefault="00376E49" w:rsidP="00376E49">
      <w:pPr>
        <w:spacing w:after="0" w:line="240" w:lineRule="auto"/>
        <w:rPr>
          <w:rFonts w:ascii="Times New Roman" w:hAnsi="Times New Roman" w:cs="Times New Roman"/>
          <w:b/>
        </w:rPr>
      </w:pPr>
      <w:r w:rsidRPr="008C7D58">
        <w:rPr>
          <w:rFonts w:ascii="Times New Roman" w:hAnsi="Times New Roman" w:cs="Times New Roman"/>
          <w:b/>
        </w:rPr>
        <w:t>Absence from Lab Courses</w:t>
      </w:r>
    </w:p>
    <w:p w14:paraId="19B7A8E4"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lastRenderedPageBreak/>
        <w:t xml:space="preserve">Absence from SURG 112 consisting of more than 15% of the total contact hours for that term may constitute a failing grade regardless of the grade received by the student.  All lab absences must be made-up as soon as possible after the absence.  With instructor approval, the student may attend a different lab section to avoid an absence.  </w:t>
      </w:r>
    </w:p>
    <w:p w14:paraId="35D6F0CB" w14:textId="77777777" w:rsidR="00376E49" w:rsidRPr="008C7D58" w:rsidRDefault="00376E49" w:rsidP="00376E49">
      <w:pPr>
        <w:spacing w:after="0" w:line="240" w:lineRule="auto"/>
        <w:rPr>
          <w:rFonts w:ascii="Times New Roman" w:hAnsi="Times New Roman" w:cs="Times New Roman"/>
        </w:rPr>
      </w:pPr>
    </w:p>
    <w:p w14:paraId="11E07DE8"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ab/>
        <w:t xml:space="preserve">SURG 112 – 4 contact hour course – </w:t>
      </w:r>
      <w:r w:rsidRPr="008C7D58">
        <w:rPr>
          <w:rFonts w:ascii="Times New Roman" w:hAnsi="Times New Roman" w:cs="Times New Roman"/>
          <w:u w:val="single"/>
        </w:rPr>
        <w:t>9.6 hours</w:t>
      </w:r>
    </w:p>
    <w:p w14:paraId="6C4ADECE" w14:textId="77777777" w:rsidR="00376E49" w:rsidRPr="008C7D58" w:rsidRDefault="00376E49" w:rsidP="00376E49">
      <w:pPr>
        <w:spacing w:after="0" w:line="240" w:lineRule="auto"/>
        <w:rPr>
          <w:rFonts w:ascii="Times New Roman" w:hAnsi="Times New Roman" w:cs="Times New Roman"/>
          <w:b/>
        </w:rPr>
      </w:pPr>
    </w:p>
    <w:p w14:paraId="0F528784" w14:textId="77777777" w:rsidR="00376E49" w:rsidRPr="008C7D58" w:rsidRDefault="00376E49" w:rsidP="00376E49">
      <w:pPr>
        <w:spacing w:after="0" w:line="240" w:lineRule="auto"/>
        <w:rPr>
          <w:rFonts w:ascii="Times New Roman" w:hAnsi="Times New Roman" w:cs="Times New Roman"/>
          <w:b/>
        </w:rPr>
      </w:pPr>
      <w:r w:rsidRPr="008C7D58">
        <w:rPr>
          <w:rFonts w:ascii="Times New Roman" w:hAnsi="Times New Roman" w:cs="Times New Roman"/>
          <w:b/>
        </w:rPr>
        <w:t>Absence from Clinical Courses</w:t>
      </w:r>
    </w:p>
    <w:p w14:paraId="6C257E09"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Individual campuses determine the attendance policy for clinical courses (SURG 114, SURG 212, &amp; SURG 214.)  Policies of the clinical facilitates in which students are working may influence the program attendance policy.  Please review your campus specific Surgical Tech policies for this attendance policy.  Attendance is mandatory for successful clinical course completion. </w:t>
      </w:r>
    </w:p>
    <w:p w14:paraId="75610A1D" w14:textId="77777777" w:rsidR="00376E49" w:rsidRPr="008C7D58" w:rsidRDefault="00376E49" w:rsidP="00376E49">
      <w:pPr>
        <w:spacing w:after="0" w:line="240" w:lineRule="auto"/>
        <w:rPr>
          <w:rFonts w:ascii="Times New Roman" w:hAnsi="Times New Roman" w:cs="Times New Roman"/>
        </w:rPr>
      </w:pPr>
    </w:p>
    <w:p w14:paraId="26CDFBA3"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Clinical courses require the presence of the student in the clinical site for evaluation.  Course objectives cannot be assessed outside the clinical setting.  In addition, Surgical Technology Program accreditation requires course completion that requires completion of a specific number of contact hours in each Surgical Tech course.  It is not possible to makeup clinical experiences outside the clinical site.  </w:t>
      </w:r>
    </w:p>
    <w:p w14:paraId="473B74DB" w14:textId="77777777" w:rsidR="00376E49" w:rsidRPr="008C7D58" w:rsidRDefault="00376E49" w:rsidP="00376E49">
      <w:pPr>
        <w:spacing w:after="0" w:line="240" w:lineRule="auto"/>
        <w:rPr>
          <w:rFonts w:ascii="Times New Roman" w:hAnsi="Times New Roman" w:cs="Times New Roman"/>
        </w:rPr>
      </w:pPr>
    </w:p>
    <w:p w14:paraId="4EFECAD4"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Attendance issues will be reflected in the clinical evaluations and grade.  Please refer to the specific course syllabus for each of the above courses to review attendance requirements.  </w:t>
      </w:r>
    </w:p>
    <w:p w14:paraId="1FB7F59E"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p>
    <w:p w14:paraId="6F5676A0"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r w:rsidRPr="008C7D58">
        <w:rPr>
          <w:rFonts w:ascii="Times New Roman" w:hAnsi="Times New Roman" w:cs="Times New Roman"/>
          <w:color w:val="000000"/>
        </w:rPr>
        <w:t>Clinical tardiness jeopardizes continuity of care.  In clinical, t</w:t>
      </w:r>
      <w:r w:rsidRPr="008C7D58">
        <w:rPr>
          <w:rFonts w:ascii="Times New Roman" w:hAnsi="Times New Roman" w:cs="Times New Roman"/>
          <w:i/>
          <w:color w:val="000000"/>
        </w:rPr>
        <w:t>ardy</w:t>
      </w:r>
      <w:r w:rsidRPr="008C7D58">
        <w:rPr>
          <w:rFonts w:ascii="Times New Roman" w:hAnsi="Times New Roman" w:cs="Times New Roman"/>
          <w:color w:val="000000"/>
        </w:rPr>
        <w:t xml:space="preserve"> is defined as not being dressed in OR attire and ready to work in the OR at the assigned start time of your shift.  Hours missed due to tardiness will not count toward required clinical hours.</w:t>
      </w:r>
    </w:p>
    <w:p w14:paraId="6311DC39"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p>
    <w:p w14:paraId="3F3A598A"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r w:rsidRPr="008C7D58">
        <w:rPr>
          <w:rFonts w:ascii="Times New Roman" w:hAnsi="Times New Roman" w:cs="Times New Roman"/>
          <w:color w:val="000000"/>
        </w:rPr>
        <w:t>Students must remain at the clinical site until their scheduled time of dismissal.  The student must notify their preceptor or site supervisor before leaving.  Leaving the clinical/externship site early will be counted in the student’s total absence time.  Leaving the clinical site without permission is patient abandonment and may result in dismissal from the program.  In addition to notifying the course instructor when absent, students must notify the assigned clinical department.</w:t>
      </w:r>
    </w:p>
    <w:p w14:paraId="4D188520" w14:textId="77777777" w:rsidR="00F55152" w:rsidRPr="008C7D58" w:rsidRDefault="00F55152">
      <w:pPr>
        <w:spacing w:after="0" w:line="240" w:lineRule="auto"/>
        <w:rPr>
          <w:rFonts w:ascii="Times New Roman" w:hAnsi="Times New Roman" w:cs="Times New Roman"/>
          <w:sz w:val="24"/>
          <w:szCs w:val="24"/>
        </w:rPr>
      </w:pPr>
    </w:p>
    <w:p w14:paraId="1147A101" w14:textId="109CBA8D" w:rsidR="0099517E" w:rsidRPr="008C7D58" w:rsidRDefault="004E2068">
      <w:pPr>
        <w:pStyle w:val="Heading2"/>
        <w:rPr>
          <w:rFonts w:ascii="Times New Roman" w:hAnsi="Times New Roman" w:cs="Times New Roman"/>
          <w:szCs w:val="24"/>
        </w:rPr>
      </w:pPr>
      <w:bookmarkStart w:id="46" w:name="_Toc128562057"/>
      <w:r w:rsidRPr="008C7D58">
        <w:rPr>
          <w:rFonts w:ascii="Times New Roman" w:hAnsi="Times New Roman" w:cs="Times New Roman"/>
          <w:szCs w:val="24"/>
        </w:rPr>
        <w:t xml:space="preserve">Externship/Clinical Attendance Policy </w:t>
      </w:r>
      <w:bookmarkEnd w:id="46"/>
    </w:p>
    <w:p w14:paraId="5D49919B" w14:textId="77777777" w:rsidR="004B15B7" w:rsidRDefault="004B15B7" w:rsidP="004B15B7">
      <w:pPr>
        <w:pBdr>
          <w:top w:val="nil"/>
          <w:left w:val="nil"/>
          <w:bottom w:val="nil"/>
          <w:right w:val="nil"/>
          <w:between w:val="nil"/>
        </w:pBdr>
        <w:tabs>
          <w:tab w:val="center" w:pos="4680"/>
          <w:tab w:val="right" w:pos="9360"/>
          <w:tab w:val="left" w:pos="9360"/>
        </w:tabs>
        <w:spacing w:after="0" w:line="240" w:lineRule="auto"/>
        <w:rPr>
          <w:b/>
          <w:color w:val="000000"/>
        </w:rPr>
      </w:pPr>
      <w:r>
        <w:rPr>
          <w:b/>
          <w:color w:val="000000"/>
        </w:rPr>
        <w:t>Program specific clinical attendance policy:</w:t>
      </w:r>
    </w:p>
    <w:p w14:paraId="6A63BEE6" w14:textId="77777777" w:rsidR="004B15B7" w:rsidRPr="00CB5CF7" w:rsidRDefault="004B15B7" w:rsidP="004B15B7">
      <w:pPr>
        <w:pStyle w:val="NormalWeb"/>
        <w:rPr>
          <w:rFonts w:asciiTheme="minorHAnsi" w:hAnsiTheme="minorHAnsi" w:cstheme="minorHAnsi"/>
          <w:color w:val="000000"/>
          <w:sz w:val="22"/>
          <w:szCs w:val="22"/>
        </w:rPr>
      </w:pPr>
      <w:bookmarkStart w:id="47" w:name="_Hlk120615482"/>
      <w:r w:rsidRPr="00CB5CF7">
        <w:rPr>
          <w:rFonts w:asciiTheme="minorHAnsi" w:hAnsiTheme="minorHAnsi" w:cstheme="minorHAnsi"/>
          <w:color w:val="000000"/>
          <w:sz w:val="22"/>
          <w:szCs w:val="22"/>
        </w:rPr>
        <w:t>Clinical Attendance</w:t>
      </w:r>
    </w:p>
    <w:p w14:paraId="0F9F645C" w14:textId="77777777" w:rsidR="004B15B7" w:rsidRPr="00CB5CF7" w:rsidRDefault="004B15B7" w:rsidP="004B15B7">
      <w:pPr>
        <w:pStyle w:val="NormalWeb"/>
        <w:rPr>
          <w:rFonts w:asciiTheme="minorHAnsi" w:hAnsiTheme="minorHAnsi" w:cstheme="minorHAnsi"/>
          <w:color w:val="000000"/>
          <w:sz w:val="22"/>
          <w:szCs w:val="22"/>
        </w:rPr>
      </w:pPr>
      <w:r w:rsidRPr="00CB5CF7">
        <w:rPr>
          <w:rFonts w:asciiTheme="minorHAnsi" w:hAnsiTheme="minorHAnsi" w:cstheme="minorHAnsi"/>
          <w:color w:val="000000"/>
          <w:sz w:val="22"/>
          <w:szCs w:val="22"/>
        </w:rPr>
        <w:t>1. Students must arrive on time and remain in clinical until the scheduled time to leave.</w:t>
      </w:r>
    </w:p>
    <w:p w14:paraId="70D9D8FD" w14:textId="77777777" w:rsidR="004B15B7" w:rsidRPr="00412D09" w:rsidRDefault="004B15B7" w:rsidP="004B15B7">
      <w:pPr>
        <w:pStyle w:val="NormalWeb"/>
        <w:rPr>
          <w:rFonts w:asciiTheme="minorHAnsi" w:hAnsiTheme="minorHAnsi" w:cstheme="minorHAnsi"/>
          <w:color w:val="000000"/>
          <w:sz w:val="22"/>
          <w:szCs w:val="22"/>
        </w:rPr>
      </w:pPr>
      <w:r w:rsidRPr="00CB5CF7">
        <w:rPr>
          <w:rFonts w:asciiTheme="minorHAnsi" w:hAnsiTheme="minorHAnsi" w:cstheme="minorHAnsi"/>
          <w:color w:val="000000"/>
          <w:sz w:val="22"/>
          <w:szCs w:val="22"/>
        </w:rPr>
        <w:t xml:space="preserve">2. All students must </w:t>
      </w:r>
      <w:r>
        <w:rPr>
          <w:rFonts w:asciiTheme="minorHAnsi" w:hAnsiTheme="minorHAnsi" w:cstheme="minorHAnsi"/>
          <w:color w:val="000000"/>
          <w:sz w:val="22"/>
          <w:szCs w:val="22"/>
        </w:rPr>
        <w:t xml:space="preserve">sign in at their respective clinical sites and at the end of the week have it verified by </w:t>
      </w:r>
      <w:r w:rsidRPr="00412D09">
        <w:rPr>
          <w:rFonts w:asciiTheme="minorHAnsi" w:hAnsiTheme="minorHAnsi" w:cstheme="minorHAnsi"/>
          <w:color w:val="000000"/>
          <w:sz w:val="22"/>
          <w:szCs w:val="22"/>
        </w:rPr>
        <w:t>the charge nurse, educator, manager, etc. at that facility.</w:t>
      </w:r>
    </w:p>
    <w:p w14:paraId="70664B42" w14:textId="77777777" w:rsidR="004B15B7" w:rsidRPr="00FA4D72" w:rsidRDefault="004B15B7" w:rsidP="004B15B7">
      <w:pPr>
        <w:pStyle w:val="NormalWeb"/>
        <w:rPr>
          <w:rFonts w:asciiTheme="minorHAnsi" w:hAnsiTheme="minorHAnsi" w:cstheme="minorHAnsi"/>
          <w:b/>
          <w:color w:val="000000"/>
        </w:rPr>
      </w:pPr>
      <w:r w:rsidRPr="00412D09">
        <w:rPr>
          <w:rFonts w:asciiTheme="minorHAnsi" w:hAnsiTheme="minorHAnsi" w:cstheme="minorHAnsi"/>
          <w:color w:val="000000"/>
        </w:rPr>
        <w:t>3. In clinical, t</w:t>
      </w:r>
      <w:r w:rsidRPr="00412D09">
        <w:rPr>
          <w:rFonts w:asciiTheme="minorHAnsi" w:hAnsiTheme="minorHAnsi" w:cstheme="minorHAnsi"/>
          <w:i/>
          <w:color w:val="000000"/>
        </w:rPr>
        <w:t>ardy</w:t>
      </w:r>
      <w:r w:rsidRPr="00412D09">
        <w:rPr>
          <w:rFonts w:asciiTheme="minorHAnsi" w:hAnsiTheme="minorHAnsi" w:cstheme="minorHAnsi"/>
          <w:color w:val="000000"/>
        </w:rPr>
        <w:t xml:space="preserve"> is defined as not being dressed in OR attire and ready to work in the OR at the assigned start time of your shift.  Hours missed due to tardiness will not count toward </w:t>
      </w:r>
      <w:r w:rsidRPr="00412D09">
        <w:rPr>
          <w:rFonts w:asciiTheme="minorHAnsi" w:hAnsiTheme="minorHAnsi" w:cstheme="minorHAnsi"/>
          <w:color w:val="000000"/>
        </w:rPr>
        <w:lastRenderedPageBreak/>
        <w:t xml:space="preserve">required clinical hours. If you are 10 or more minutes late it counts as a tardy. After a half hour it is an occurrence. </w:t>
      </w:r>
      <w:r>
        <w:rPr>
          <w:rFonts w:asciiTheme="minorHAnsi" w:hAnsiTheme="minorHAnsi" w:cstheme="minorHAnsi"/>
          <w:color w:val="000000"/>
        </w:rPr>
        <w:t>Three</w:t>
      </w:r>
      <w:r w:rsidRPr="00412D09">
        <w:rPr>
          <w:rFonts w:asciiTheme="minorHAnsi" w:hAnsiTheme="minorHAnsi" w:cstheme="minorHAnsi"/>
          <w:color w:val="000000"/>
        </w:rPr>
        <w:t xml:space="preserve"> tardy days will constitute an occurrence. Leaving class early or scheduling appointments during class time constitutes a tardy day.</w:t>
      </w:r>
      <w:r w:rsidRPr="00412D09">
        <w:rPr>
          <w:rFonts w:asciiTheme="minorHAnsi" w:hAnsiTheme="minorHAnsi" w:cstheme="minorHAnsi"/>
          <w:b/>
          <w:color w:val="000000"/>
        </w:rPr>
        <w:t xml:space="preserve"> An occurrence is defined as 2 consecutive days.</w:t>
      </w:r>
    </w:p>
    <w:p w14:paraId="1F620BCE" w14:textId="77777777" w:rsidR="004B15B7" w:rsidRPr="00CB5CF7" w:rsidRDefault="004B15B7" w:rsidP="004B15B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w:t>
      </w:r>
      <w:r w:rsidRPr="00CB5CF7">
        <w:rPr>
          <w:rFonts w:asciiTheme="minorHAnsi" w:hAnsiTheme="minorHAnsi" w:cstheme="minorHAnsi"/>
          <w:color w:val="000000"/>
          <w:sz w:val="22"/>
          <w:szCs w:val="22"/>
        </w:rPr>
        <w:t xml:space="preserve">. Make-up time is required for </w:t>
      </w:r>
      <w:r w:rsidRPr="00F53158">
        <w:rPr>
          <w:rFonts w:asciiTheme="minorHAnsi" w:hAnsiTheme="minorHAnsi" w:cstheme="minorHAnsi"/>
          <w:b/>
          <w:color w:val="000000"/>
          <w:sz w:val="22"/>
          <w:szCs w:val="22"/>
        </w:rPr>
        <w:t>ANY</w:t>
      </w:r>
      <w:r w:rsidRPr="00CB5CF7">
        <w:rPr>
          <w:rFonts w:asciiTheme="minorHAnsi" w:hAnsiTheme="minorHAnsi" w:cstheme="minorHAnsi"/>
          <w:color w:val="000000"/>
          <w:sz w:val="22"/>
          <w:szCs w:val="22"/>
        </w:rPr>
        <w:t xml:space="preserve"> missed clinical time. All make-up time must be completed before the start of the next semester</w:t>
      </w:r>
      <w:r>
        <w:rPr>
          <w:rFonts w:asciiTheme="minorHAnsi" w:hAnsiTheme="minorHAnsi" w:cstheme="minorHAnsi"/>
          <w:color w:val="000000"/>
          <w:sz w:val="22"/>
          <w:szCs w:val="22"/>
        </w:rPr>
        <w:t xml:space="preserve"> over your spring/summer/winter breaks and be completed at the </w:t>
      </w:r>
      <w:r>
        <w:rPr>
          <w:rFonts w:asciiTheme="minorHAnsi" w:hAnsiTheme="minorHAnsi" w:cstheme="minorHAnsi"/>
          <w:b/>
          <w:color w:val="000000"/>
          <w:sz w:val="22"/>
          <w:szCs w:val="22"/>
        </w:rPr>
        <w:t xml:space="preserve">INSTRUCTOR’S </w:t>
      </w:r>
      <w:r>
        <w:rPr>
          <w:rFonts w:asciiTheme="minorHAnsi" w:hAnsiTheme="minorHAnsi" w:cstheme="minorHAnsi"/>
          <w:color w:val="000000"/>
          <w:sz w:val="22"/>
          <w:szCs w:val="22"/>
        </w:rPr>
        <w:t xml:space="preserve">convenience since they </w:t>
      </w:r>
      <w:proofErr w:type="gramStart"/>
      <w:r>
        <w:rPr>
          <w:rFonts w:asciiTheme="minorHAnsi" w:hAnsiTheme="minorHAnsi" w:cstheme="minorHAnsi"/>
          <w:color w:val="000000"/>
          <w:sz w:val="22"/>
          <w:szCs w:val="22"/>
        </w:rPr>
        <w:t>have to</w:t>
      </w:r>
      <w:proofErr w:type="gramEnd"/>
      <w:r>
        <w:rPr>
          <w:rFonts w:asciiTheme="minorHAnsi" w:hAnsiTheme="minorHAnsi" w:cstheme="minorHAnsi"/>
          <w:color w:val="000000"/>
          <w:sz w:val="22"/>
          <w:szCs w:val="22"/>
        </w:rPr>
        <w:t xml:space="preserve"> be on call while you are there. This means you cannot pick the days</w:t>
      </w:r>
      <w:r w:rsidRPr="00CB5CF7">
        <w:rPr>
          <w:rFonts w:asciiTheme="minorHAnsi" w:hAnsiTheme="minorHAnsi" w:cstheme="minorHAnsi"/>
          <w:color w:val="000000"/>
          <w:sz w:val="22"/>
          <w:szCs w:val="22"/>
        </w:rPr>
        <w:t>.</w:t>
      </w:r>
      <w:r>
        <w:rPr>
          <w:rFonts w:asciiTheme="minorHAnsi" w:hAnsiTheme="minorHAnsi" w:cstheme="minorHAnsi"/>
          <w:color w:val="000000"/>
          <w:sz w:val="22"/>
          <w:szCs w:val="22"/>
        </w:rPr>
        <w:t xml:space="preserve"> (For EACH CLINICAL COURSE)</w:t>
      </w:r>
      <w:r w:rsidRPr="00CB5CF7">
        <w:rPr>
          <w:rFonts w:asciiTheme="minorHAnsi" w:hAnsiTheme="minorHAnsi" w:cstheme="minorHAnsi"/>
          <w:color w:val="000000"/>
          <w:sz w:val="22"/>
          <w:szCs w:val="22"/>
        </w:rPr>
        <w:t xml:space="preserve"> No exceptions will be made unless approved by the </w:t>
      </w:r>
      <w:r>
        <w:rPr>
          <w:rFonts w:asciiTheme="minorHAnsi" w:hAnsiTheme="minorHAnsi" w:cstheme="minorHAnsi"/>
          <w:color w:val="000000"/>
          <w:sz w:val="22"/>
          <w:szCs w:val="22"/>
        </w:rPr>
        <w:t xml:space="preserve">Program Chair. </w:t>
      </w:r>
      <w:r w:rsidRPr="00CB5CF7">
        <w:rPr>
          <w:rFonts w:asciiTheme="minorHAnsi" w:hAnsiTheme="minorHAnsi" w:cstheme="minorHAnsi"/>
          <w:color w:val="000000"/>
          <w:sz w:val="22"/>
          <w:szCs w:val="22"/>
        </w:rPr>
        <w:t>In the event an exception is granted, the date and time of make-up days will be determined by the</w:t>
      </w:r>
      <w:r>
        <w:rPr>
          <w:rFonts w:asciiTheme="minorHAnsi" w:hAnsiTheme="minorHAnsi" w:cstheme="minorHAnsi"/>
          <w:color w:val="000000"/>
          <w:sz w:val="22"/>
          <w:szCs w:val="22"/>
        </w:rPr>
        <w:t xml:space="preserve"> Program Chair</w:t>
      </w:r>
      <w:r w:rsidRPr="00CB5CF7">
        <w:rPr>
          <w:rFonts w:asciiTheme="minorHAnsi" w:hAnsiTheme="minorHAnsi" w:cstheme="minorHAnsi"/>
          <w:color w:val="000000"/>
          <w:sz w:val="22"/>
          <w:szCs w:val="22"/>
        </w:rPr>
        <w:t>. If a student is absent one occurrence, there will be no grade deduction. If a student is absent for a second occurrence, the student’s clinical grade will be reduced by a total of 10%. For a third occurrence, a 20% grade deduction will be made.</w:t>
      </w:r>
      <w:r>
        <w:rPr>
          <w:rFonts w:asciiTheme="minorHAnsi" w:hAnsiTheme="minorHAnsi" w:cstheme="minorHAnsi"/>
          <w:color w:val="000000"/>
          <w:sz w:val="22"/>
          <w:szCs w:val="22"/>
        </w:rPr>
        <w:t xml:space="preserve"> At this point the grade will drop below passing for the program.</w:t>
      </w:r>
    </w:p>
    <w:p w14:paraId="0F6B95D0" w14:textId="77777777" w:rsidR="004B15B7" w:rsidRPr="00CB5CF7" w:rsidRDefault="004B15B7" w:rsidP="004B15B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5</w:t>
      </w:r>
      <w:r w:rsidRPr="00CB5CF7">
        <w:rPr>
          <w:rFonts w:asciiTheme="minorHAnsi" w:hAnsiTheme="minorHAnsi" w:cstheme="minorHAnsi"/>
          <w:color w:val="000000"/>
          <w:sz w:val="22"/>
          <w:szCs w:val="22"/>
        </w:rPr>
        <w:t>. Exceptions to the above policy will be at the discretion of the Director of Clinical Education. Trends in absenteeism will be considered in determining any exceptions to the attendance policy.</w:t>
      </w:r>
      <w:r>
        <w:rPr>
          <w:rFonts w:asciiTheme="minorHAnsi" w:hAnsiTheme="minorHAnsi" w:cstheme="minorHAnsi"/>
          <w:color w:val="000000"/>
          <w:sz w:val="22"/>
          <w:szCs w:val="22"/>
        </w:rPr>
        <w:t xml:space="preserve"> You can have a maximum of 3 excused clinical </w:t>
      </w:r>
      <w:r w:rsidRPr="00412D09">
        <w:rPr>
          <w:rFonts w:asciiTheme="minorHAnsi" w:hAnsiTheme="minorHAnsi" w:cstheme="minorHAnsi"/>
          <w:b/>
          <w:color w:val="000000"/>
          <w:sz w:val="22"/>
          <w:szCs w:val="22"/>
        </w:rPr>
        <w:t>days</w:t>
      </w:r>
      <w:r>
        <w:rPr>
          <w:rFonts w:asciiTheme="minorHAnsi" w:hAnsiTheme="minorHAnsi" w:cstheme="minorHAnsi"/>
          <w:color w:val="000000"/>
          <w:sz w:val="22"/>
          <w:szCs w:val="22"/>
        </w:rPr>
        <w:t xml:space="preserve"> with documentation of reason needing to miss (doctors notes, funeral itineraries, ER paperwork etc.) </w:t>
      </w:r>
    </w:p>
    <w:bookmarkEnd w:id="47"/>
    <w:p w14:paraId="2D5EF3FA" w14:textId="77777777" w:rsidR="004B15B7" w:rsidRPr="00AE514E" w:rsidRDefault="004B15B7" w:rsidP="004B15B7">
      <w:pPr>
        <w:pStyle w:val="NormalWeb"/>
        <w:rPr>
          <w:rFonts w:asciiTheme="minorHAnsi" w:hAnsiTheme="minorHAnsi" w:cstheme="minorHAnsi"/>
          <w:b/>
          <w:color w:val="000000"/>
          <w:sz w:val="22"/>
          <w:szCs w:val="22"/>
        </w:rPr>
      </w:pPr>
      <w:r w:rsidRPr="00AE514E">
        <w:rPr>
          <w:rFonts w:asciiTheme="minorHAnsi" w:hAnsiTheme="minorHAnsi" w:cstheme="minorHAnsi"/>
          <w:b/>
          <w:color w:val="000000"/>
          <w:sz w:val="22"/>
          <w:szCs w:val="22"/>
        </w:rPr>
        <w:t>Reporting of Absences</w:t>
      </w:r>
    </w:p>
    <w:p w14:paraId="2EC28621" w14:textId="77777777" w:rsidR="004B15B7" w:rsidRPr="00CB5CF7" w:rsidRDefault="004B15B7" w:rsidP="004B15B7">
      <w:pPr>
        <w:pStyle w:val="NormalWeb"/>
        <w:rPr>
          <w:rFonts w:asciiTheme="minorHAnsi" w:hAnsiTheme="minorHAnsi" w:cstheme="minorHAnsi"/>
          <w:color w:val="000000"/>
          <w:sz w:val="22"/>
          <w:szCs w:val="22"/>
        </w:rPr>
      </w:pPr>
      <w:r w:rsidRPr="00CB5CF7">
        <w:rPr>
          <w:rFonts w:asciiTheme="minorHAnsi" w:hAnsiTheme="minorHAnsi" w:cstheme="minorHAnsi"/>
          <w:color w:val="000000"/>
          <w:sz w:val="22"/>
          <w:szCs w:val="22"/>
        </w:rPr>
        <w:t xml:space="preserve">1. The </w:t>
      </w:r>
      <w:r>
        <w:rPr>
          <w:rFonts w:asciiTheme="minorHAnsi" w:hAnsiTheme="minorHAnsi" w:cstheme="minorHAnsi"/>
          <w:color w:val="000000"/>
          <w:sz w:val="22"/>
          <w:szCs w:val="22"/>
        </w:rPr>
        <w:t>instructor</w:t>
      </w:r>
      <w:r w:rsidRPr="00CB5CF7">
        <w:rPr>
          <w:rFonts w:asciiTheme="minorHAnsi" w:hAnsiTheme="minorHAnsi" w:cstheme="minorHAnsi"/>
          <w:color w:val="000000"/>
          <w:sz w:val="22"/>
          <w:szCs w:val="22"/>
        </w:rPr>
        <w:t xml:space="preserve"> must be notified at least one hour prior to the scheduled report time. If the absence is not reported properly, the student’s grade will be decreased by 5% for each occurrence.</w:t>
      </w:r>
    </w:p>
    <w:p w14:paraId="77A05E53" w14:textId="77777777" w:rsidR="004B15B7" w:rsidRDefault="004B15B7" w:rsidP="004B15B7">
      <w:pPr>
        <w:pStyle w:val="NormalWeb"/>
        <w:pBdr>
          <w:bottom w:val="single" w:sz="12" w:space="1" w:color="auto"/>
        </w:pBdr>
        <w:rPr>
          <w:rFonts w:asciiTheme="minorHAnsi" w:hAnsiTheme="minorHAnsi" w:cstheme="minorHAnsi"/>
          <w:color w:val="000000"/>
          <w:sz w:val="22"/>
          <w:szCs w:val="22"/>
        </w:rPr>
      </w:pPr>
      <w:r w:rsidRPr="00CB5CF7">
        <w:rPr>
          <w:rFonts w:asciiTheme="minorHAnsi" w:hAnsiTheme="minorHAnsi" w:cstheme="minorHAnsi"/>
          <w:color w:val="000000"/>
          <w:sz w:val="22"/>
          <w:szCs w:val="22"/>
        </w:rPr>
        <w:t xml:space="preserve">2. The </w:t>
      </w:r>
      <w:r>
        <w:rPr>
          <w:rFonts w:asciiTheme="minorHAnsi" w:hAnsiTheme="minorHAnsi" w:cstheme="minorHAnsi"/>
          <w:color w:val="000000"/>
          <w:sz w:val="22"/>
          <w:szCs w:val="22"/>
        </w:rPr>
        <w:t xml:space="preserve">Program Chair </w:t>
      </w:r>
      <w:r w:rsidRPr="00CB5CF7">
        <w:rPr>
          <w:rFonts w:asciiTheme="minorHAnsi" w:hAnsiTheme="minorHAnsi" w:cstheme="minorHAnsi"/>
          <w:color w:val="000000"/>
          <w:sz w:val="22"/>
          <w:szCs w:val="22"/>
        </w:rPr>
        <w:t>must be made aware of the absence by the student. If this is not done</w:t>
      </w:r>
      <w:r>
        <w:rPr>
          <w:rFonts w:asciiTheme="minorHAnsi" w:hAnsiTheme="minorHAnsi" w:cstheme="minorHAnsi"/>
          <w:color w:val="000000"/>
          <w:sz w:val="22"/>
          <w:szCs w:val="22"/>
        </w:rPr>
        <w:t xml:space="preserve"> before the shift</w:t>
      </w:r>
      <w:r w:rsidRPr="00CB5CF7">
        <w:rPr>
          <w:rFonts w:asciiTheme="minorHAnsi" w:hAnsiTheme="minorHAnsi" w:cstheme="minorHAnsi"/>
          <w:color w:val="000000"/>
          <w:sz w:val="22"/>
          <w:szCs w:val="22"/>
        </w:rPr>
        <w:t>, the student’s grade will be decreased by</w:t>
      </w:r>
      <w:r>
        <w:rPr>
          <w:rFonts w:asciiTheme="minorHAnsi" w:hAnsiTheme="minorHAnsi" w:cstheme="minorHAnsi"/>
          <w:color w:val="000000"/>
          <w:sz w:val="22"/>
          <w:szCs w:val="22"/>
        </w:rPr>
        <w:t xml:space="preserve"> a further</w:t>
      </w:r>
      <w:r w:rsidRPr="00CB5CF7">
        <w:rPr>
          <w:rFonts w:asciiTheme="minorHAnsi" w:hAnsiTheme="minorHAnsi" w:cstheme="minorHAnsi"/>
          <w:color w:val="000000"/>
          <w:sz w:val="22"/>
          <w:szCs w:val="22"/>
        </w:rPr>
        <w:t xml:space="preserve"> 5% for each occurrence.</w:t>
      </w:r>
    </w:p>
    <w:p w14:paraId="5E4F9B26" w14:textId="77777777" w:rsidR="004B15B7" w:rsidRDefault="004B15B7" w:rsidP="004B15B7">
      <w:pPr>
        <w:pStyle w:val="NormalWeb"/>
        <w:pBdr>
          <w:bottom w:val="single" w:sz="12" w:space="1" w:color="auto"/>
        </w:pBdr>
        <w:rPr>
          <w:rFonts w:asciiTheme="minorHAnsi" w:hAnsiTheme="minorHAnsi" w:cstheme="minorHAnsi"/>
          <w:color w:val="000000"/>
          <w:sz w:val="22"/>
          <w:szCs w:val="22"/>
        </w:rPr>
      </w:pPr>
      <w:r>
        <w:rPr>
          <w:rFonts w:asciiTheme="minorHAnsi" w:hAnsiTheme="minorHAnsi" w:cstheme="minorHAnsi"/>
          <w:color w:val="000000"/>
          <w:sz w:val="22"/>
          <w:szCs w:val="22"/>
        </w:rPr>
        <w:t>3. The Program chair can revise the policy via a written notification given to the students.</w:t>
      </w:r>
    </w:p>
    <w:p w14:paraId="0295B451" w14:textId="77777777" w:rsidR="00376E49" w:rsidRPr="008C7D58" w:rsidRDefault="00376E49" w:rsidP="00376E49">
      <w:pPr>
        <w:rPr>
          <w:rFonts w:ascii="Times New Roman" w:hAnsi="Times New Roman" w:cs="Times New Roman"/>
        </w:rPr>
      </w:pPr>
    </w:p>
    <w:p w14:paraId="1147A102" w14:textId="77777777" w:rsidR="0099517E" w:rsidRPr="008C7D58" w:rsidRDefault="004E2068" w:rsidP="00F55152">
      <w:pPr>
        <w:pStyle w:val="Heading1"/>
        <w:rPr>
          <w:rFonts w:ascii="Times New Roman" w:hAnsi="Times New Roman" w:cs="Times New Roman"/>
          <w:b/>
          <w:color w:val="000000"/>
          <w:sz w:val="28"/>
          <w:szCs w:val="24"/>
        </w:rPr>
      </w:pPr>
      <w:bookmarkStart w:id="48" w:name="_Toc128562058"/>
      <w:r w:rsidRPr="008C7D58">
        <w:rPr>
          <w:rFonts w:ascii="Times New Roman" w:hAnsi="Times New Roman" w:cs="Times New Roman"/>
          <w:b/>
          <w:color w:val="000000"/>
          <w:sz w:val="28"/>
          <w:szCs w:val="24"/>
        </w:rPr>
        <w:t>Title IX Statement</w:t>
      </w:r>
      <w:bookmarkEnd w:id="48"/>
      <w:r w:rsidRPr="008C7D58">
        <w:rPr>
          <w:rFonts w:ascii="Times New Roman" w:hAnsi="Times New Roman" w:cs="Times New Roman"/>
          <w:b/>
          <w:color w:val="000000"/>
          <w:sz w:val="28"/>
          <w:szCs w:val="24"/>
        </w:rPr>
        <w:t xml:space="preserve"> </w:t>
      </w:r>
    </w:p>
    <w:p w14:paraId="1147A103" w14:textId="77777777" w:rsidR="0099517E" w:rsidRPr="008C7D58" w:rsidRDefault="004E2068" w:rsidP="00F55152">
      <w:pPr>
        <w:pStyle w:val="Heading2"/>
        <w:rPr>
          <w:rFonts w:ascii="Times New Roman" w:hAnsi="Times New Roman" w:cs="Times New Roman"/>
          <w:color w:val="000000"/>
          <w:szCs w:val="24"/>
        </w:rPr>
      </w:pPr>
      <w:bookmarkStart w:id="49" w:name="_Toc128562059"/>
      <w:r w:rsidRPr="008C7D58">
        <w:rPr>
          <w:rFonts w:ascii="Times New Roman" w:hAnsi="Times New Roman" w:cs="Times New Roman"/>
          <w:color w:val="000000"/>
          <w:szCs w:val="24"/>
        </w:rPr>
        <w:t>Sexual Harassment and Assault</w:t>
      </w:r>
      <w:bookmarkEnd w:id="49"/>
    </w:p>
    <w:p w14:paraId="1147A104"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is committed to providing all members of the College community with a learning and work environment free from sexual harassment and assault. Ivy Tech students have options for getting help if they have experienced sexual assault, relationship violence, sexual harassment or stalking. This information can be found at </w:t>
      </w:r>
      <w:hyperlink r:id="rId30">
        <w:r w:rsidRPr="008C7D58">
          <w:rPr>
            <w:rFonts w:ascii="Times New Roman" w:hAnsi="Times New Roman" w:cs="Times New Roman"/>
            <w:color w:val="0563C1"/>
            <w:sz w:val="24"/>
            <w:szCs w:val="24"/>
            <w:u w:val="single"/>
          </w:rPr>
          <w:t>https://www.ivytech.edu/prevent-sexual-violence/index.html</w:t>
        </w:r>
      </w:hyperlink>
      <w:r w:rsidRPr="008C7D58">
        <w:rPr>
          <w:rFonts w:ascii="Times New Roman" w:hAnsi="Times New Roman" w:cs="Times New Roman"/>
          <w:sz w:val="24"/>
          <w:szCs w:val="24"/>
        </w:rPr>
        <w:t>.</w:t>
      </w:r>
    </w:p>
    <w:p w14:paraId="1147A105"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students write or speak about having survived sexual violence, including rape, sexual assault, dating violence, domestic violence, or stalking, federal law and Ivy Tech policies require that </w:t>
      </w:r>
      <w:r w:rsidRPr="008C7D58">
        <w:rPr>
          <w:rFonts w:ascii="Times New Roman" w:hAnsi="Times New Roman" w:cs="Times New Roman"/>
          <w:sz w:val="24"/>
          <w:szCs w:val="24"/>
        </w:rPr>
        <w:lastRenderedPageBreak/>
        <w:t>instructors share this information with the Campus Title IX Coordinator. The Campus Title IX Coordinator will contact students to let them know about accommodations and support services at the College and in the community as well as options for holding accountable the person who harmed them. When contacted, students are not required to speak with the Campus Title IX Coordinator.</w:t>
      </w:r>
    </w:p>
    <w:p w14:paraId="1147A106"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students do not want the Title IX Coordinator notified, instead of disclosing this information to their instructor, students can speak confidentially with certain individuals at the College or in the community. A list of these individuals can be found at </w:t>
      </w:r>
      <w:hyperlink r:id="rId31">
        <w:r w:rsidRPr="008C7D58">
          <w:rPr>
            <w:rFonts w:ascii="Times New Roman" w:hAnsi="Times New Roman" w:cs="Times New Roman"/>
            <w:color w:val="0563C1"/>
            <w:sz w:val="24"/>
            <w:szCs w:val="24"/>
            <w:u w:val="single"/>
          </w:rPr>
          <w:t>https://www.ivytech.edu/prevent-sexual-violence/index.html</w:t>
        </w:r>
      </w:hyperlink>
      <w:r w:rsidRPr="008C7D58">
        <w:rPr>
          <w:rFonts w:ascii="Times New Roman" w:hAnsi="Times New Roman" w:cs="Times New Roman"/>
          <w:sz w:val="24"/>
          <w:szCs w:val="24"/>
        </w:rPr>
        <w:t xml:space="preserve"> under Confidential Employees and/or Community Resources. </w:t>
      </w:r>
    </w:p>
    <w:p w14:paraId="1147A107" w14:textId="77777777" w:rsidR="0099517E" w:rsidRPr="008C7D58" w:rsidRDefault="0099517E">
      <w:pPr>
        <w:rPr>
          <w:rFonts w:ascii="Times New Roman" w:hAnsi="Times New Roman" w:cs="Times New Roman"/>
          <w:sz w:val="24"/>
          <w:szCs w:val="24"/>
        </w:rPr>
      </w:pPr>
    </w:p>
    <w:p w14:paraId="1147A108" w14:textId="77777777" w:rsidR="0099517E" w:rsidRPr="008C7D58" w:rsidRDefault="004E2068" w:rsidP="00F55152">
      <w:pPr>
        <w:pStyle w:val="Heading2"/>
        <w:rPr>
          <w:rFonts w:ascii="Times New Roman" w:hAnsi="Times New Roman" w:cs="Times New Roman"/>
          <w:szCs w:val="24"/>
        </w:rPr>
      </w:pPr>
      <w:bookmarkStart w:id="50" w:name="_Toc128562060"/>
      <w:r w:rsidRPr="008C7D58">
        <w:rPr>
          <w:rFonts w:ascii="Times New Roman" w:hAnsi="Times New Roman" w:cs="Times New Roman"/>
          <w:szCs w:val="24"/>
        </w:rPr>
        <w:t>Students Experiencing Pregnancy, Childbirth, or Related Conditions</w:t>
      </w:r>
      <w:bookmarkEnd w:id="50"/>
    </w:p>
    <w:p w14:paraId="1147A109"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Ivy Tech Community College is committed to creating and maintaining a community where all individuals enjoy freedom from discrimination, including discrimination </w:t>
      </w:r>
      <w:proofErr w:type="gramStart"/>
      <w:r w:rsidRPr="008C7D58">
        <w:rPr>
          <w:rFonts w:ascii="Times New Roman" w:hAnsi="Times New Roman" w:cs="Times New Roman"/>
          <w:color w:val="000000"/>
          <w:sz w:val="24"/>
          <w:szCs w:val="24"/>
        </w:rPr>
        <w:t>on the basis of</w:t>
      </w:r>
      <w:proofErr w:type="gramEnd"/>
      <w:r w:rsidRPr="008C7D58">
        <w:rPr>
          <w:rFonts w:ascii="Times New Roman" w:hAnsi="Times New Roman" w:cs="Times New Roman"/>
          <w:color w:val="000000"/>
          <w:sz w:val="24"/>
          <w:szCs w:val="24"/>
        </w:rPr>
        <w:t xml:space="preserve"> sex, as mandated by Title IX of the Education Amendments of 1972 (Title IX). Sex discrimination, which can include discrimination based on pregnancy, marital status, or parental status, is prohibited and illegal in admissions, educational programs and activities, hiring, leave policies, employment policies, and health insurance coverage. </w:t>
      </w:r>
    </w:p>
    <w:p w14:paraId="1147A10A" w14:textId="77777777" w:rsidR="0099517E" w:rsidRPr="008C7D58" w:rsidRDefault="0099517E">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10B"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Under the Department of Education’s (DOE) Title IX regulations, an institution that receives federal funding “shall not discriminate against any student or exclude any student from its education program or activity, including any class or extracurricular activity, on the basis of such student’s pregnancy, childbirth, false pregnancy, termination of pregnancy, or recovery therefrom.” According to the DOE, appropriate treatment of a pregnant student includes granting the student leave “for so long a period of time as is deemed medically necessary by the student’s physician,” and then effectively reinstating the student to the same status as was held when the leave began.   For more information visit: </w:t>
      </w:r>
      <w:hyperlink r:id="rId32">
        <w:r w:rsidRPr="008C7D58">
          <w:rPr>
            <w:rFonts w:ascii="Times New Roman" w:hAnsi="Times New Roman" w:cs="Times New Roman"/>
            <w:color w:val="0000FF"/>
            <w:sz w:val="24"/>
            <w:szCs w:val="24"/>
            <w:u w:val="single"/>
          </w:rPr>
          <w:t>https://www.ivytech.edu/files/5.15_Students_Experiencing_Pregnancy_Childbirth_and_Related_Conditions.pdf</w:t>
        </w:r>
      </w:hyperlink>
    </w:p>
    <w:p w14:paraId="1147A10C" w14:textId="77777777" w:rsidR="0099517E" w:rsidRPr="008C7D58" w:rsidRDefault="0099517E">
      <w:pPr>
        <w:rPr>
          <w:rFonts w:ascii="Times New Roman" w:hAnsi="Times New Roman" w:cs="Times New Roman"/>
          <w:sz w:val="24"/>
          <w:szCs w:val="24"/>
        </w:rPr>
      </w:pPr>
    </w:p>
    <w:p w14:paraId="1147A10D" w14:textId="77777777" w:rsidR="0099517E" w:rsidRPr="008C7D58" w:rsidRDefault="004E2068" w:rsidP="00F55152">
      <w:pPr>
        <w:pStyle w:val="Heading1"/>
        <w:rPr>
          <w:rFonts w:ascii="Times New Roman" w:hAnsi="Times New Roman" w:cs="Times New Roman"/>
          <w:color w:val="000000"/>
          <w:sz w:val="28"/>
          <w:szCs w:val="24"/>
        </w:rPr>
      </w:pPr>
      <w:bookmarkStart w:id="51" w:name="_Toc128562061"/>
      <w:r w:rsidRPr="008C7D58">
        <w:rPr>
          <w:rFonts w:ascii="Times New Roman" w:hAnsi="Times New Roman" w:cs="Times New Roman"/>
          <w:b/>
          <w:color w:val="000000"/>
          <w:sz w:val="28"/>
          <w:szCs w:val="24"/>
        </w:rPr>
        <w:t>Student Complaint Procedures</w:t>
      </w:r>
      <w:bookmarkEnd w:id="51"/>
    </w:p>
    <w:p w14:paraId="1147A10E"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College strives to provide the best possible service to all students in every aspect of their academic career. However, we recognize that problems sometimes occur.  </w:t>
      </w:r>
    </w:p>
    <w:p w14:paraId="1147A10F"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Complaints Against Members of the College Faculty or Staff:</w:t>
      </w:r>
    </w:p>
    <w:p w14:paraId="1147A110" w14:textId="77777777" w:rsidR="0099517E" w:rsidRPr="008C7D58" w:rsidRDefault="004E2068">
      <w:pPr>
        <w:rPr>
          <w:rFonts w:ascii="Times New Roman" w:hAnsi="Times New Roman" w:cs="Times New Roman"/>
          <w:color w:val="1F497D"/>
          <w:sz w:val="24"/>
          <w:szCs w:val="24"/>
        </w:rPr>
      </w:pPr>
      <w:r w:rsidRPr="008C7D58">
        <w:rPr>
          <w:rFonts w:ascii="Times New Roman" w:hAnsi="Times New Roman" w:cs="Times New Roman"/>
          <w:sz w:val="24"/>
          <w:szCs w:val="24"/>
        </w:rPr>
        <w:t>When a student believes he/she has a legitimate general complaint against the college, faculty or staff, he/she should make an appointment with that individual to discuss the matter. This process must be initiated within fourteen (14) calendar days of the incident</w:t>
      </w:r>
      <w:r w:rsidRPr="008C7D58">
        <w:rPr>
          <w:rFonts w:ascii="Times New Roman" w:hAnsi="Times New Roman" w:cs="Times New Roman"/>
          <w:color w:val="1F497D"/>
          <w:sz w:val="24"/>
          <w:szCs w:val="24"/>
        </w:rPr>
        <w:t>.</w:t>
      </w:r>
    </w:p>
    <w:p w14:paraId="1147A111"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The student and the college, faculty, or staff should make every effort to resolve the issue. It is expected that most, if not all, misunderstandings can be resolved at this level. </w:t>
      </w:r>
    </w:p>
    <w:p w14:paraId="1147A112" w14:textId="77777777" w:rsidR="0099517E" w:rsidRPr="008C7D58" w:rsidRDefault="0099517E">
      <w:pPr>
        <w:spacing w:after="0" w:line="240" w:lineRule="auto"/>
        <w:rPr>
          <w:rFonts w:ascii="Times New Roman" w:hAnsi="Times New Roman" w:cs="Times New Roman"/>
          <w:sz w:val="24"/>
          <w:szCs w:val="24"/>
        </w:rPr>
      </w:pPr>
    </w:p>
    <w:p w14:paraId="1147A11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the issue is not resolved, the student can express his/her complaint in writing to the individual’s supervisor, if the issue is not resolved to the student’s satisfaction the student may submit his/her complaint, in writing, to the Regional Chief Student Affairs Officer or designee. </w:t>
      </w:r>
    </w:p>
    <w:p w14:paraId="1147A114" w14:textId="77777777" w:rsidR="0099517E" w:rsidRPr="008C7D58" w:rsidRDefault="0099517E">
      <w:pPr>
        <w:spacing w:after="0" w:line="240" w:lineRule="auto"/>
        <w:rPr>
          <w:rFonts w:ascii="Times New Roman" w:hAnsi="Times New Roman" w:cs="Times New Roman"/>
          <w:sz w:val="24"/>
          <w:szCs w:val="24"/>
        </w:rPr>
      </w:pPr>
    </w:p>
    <w:p w14:paraId="1147A115"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Regional Chief Student Affairs Officer or designee will attempt to resolve the complaint or determine a course of action, if appropriate. If the student disagrees with the outcome of his or her complaint, then he/she may submit his/her complaint in writing to the Chancellor. The Chancellor will review and attempt to resolve the complaint and determine the next course of action.  The resolution enacted by the Chancellor is final.</w:t>
      </w:r>
    </w:p>
    <w:p w14:paraId="1147A116" w14:textId="77777777" w:rsidR="0099517E" w:rsidRPr="008C7D58" w:rsidRDefault="004E2068" w:rsidP="00F55152">
      <w:pPr>
        <w:pStyle w:val="Heading1"/>
        <w:rPr>
          <w:rFonts w:ascii="Times New Roman" w:hAnsi="Times New Roman" w:cs="Times New Roman"/>
          <w:b/>
          <w:color w:val="auto"/>
          <w:sz w:val="28"/>
          <w:szCs w:val="24"/>
        </w:rPr>
      </w:pPr>
      <w:bookmarkStart w:id="52" w:name="_Toc128562062"/>
      <w:r w:rsidRPr="008C7D58">
        <w:rPr>
          <w:rFonts w:ascii="Times New Roman" w:hAnsi="Times New Roman" w:cs="Times New Roman"/>
          <w:b/>
          <w:color w:val="auto"/>
          <w:sz w:val="28"/>
          <w:szCs w:val="24"/>
        </w:rPr>
        <w:t>Student Rights and Responsibilities</w:t>
      </w:r>
      <w:bookmarkEnd w:id="52"/>
    </w:p>
    <w:p w14:paraId="1147A117" w14:textId="77777777" w:rsidR="0099517E" w:rsidRPr="008C7D58" w:rsidRDefault="0099517E">
      <w:pPr>
        <w:jc w:val="center"/>
        <w:rPr>
          <w:rFonts w:ascii="Times New Roman" w:hAnsi="Times New Roman" w:cs="Times New Roman"/>
          <w:color w:val="0000FF"/>
          <w:sz w:val="24"/>
          <w:szCs w:val="24"/>
          <w:u w:val="single"/>
        </w:rPr>
      </w:pPr>
    </w:p>
    <w:p w14:paraId="1147A118" w14:textId="77777777" w:rsidR="0099517E" w:rsidRPr="008C7D58" w:rsidRDefault="004E2068">
      <w:pPr>
        <w:jc w:val="center"/>
        <w:rPr>
          <w:rFonts w:ascii="Times New Roman" w:hAnsi="Times New Roman" w:cs="Times New Roman"/>
          <w:b/>
          <w:color w:val="0000FF"/>
          <w:sz w:val="24"/>
          <w:szCs w:val="24"/>
          <w:u w:val="single"/>
        </w:rPr>
      </w:pPr>
      <w:hyperlink r:id="rId33">
        <w:r w:rsidRPr="008C7D58">
          <w:rPr>
            <w:rFonts w:ascii="Times New Roman" w:hAnsi="Times New Roman" w:cs="Times New Roman"/>
            <w:color w:val="0000FF"/>
            <w:sz w:val="24"/>
            <w:szCs w:val="24"/>
            <w:u w:val="single"/>
          </w:rPr>
          <w:t>Code of Student Rights and Responsibilities</w:t>
        </w:r>
      </w:hyperlink>
      <w:r w:rsidRPr="008C7D58">
        <w:rPr>
          <w:rFonts w:ascii="Times New Roman" w:hAnsi="Times New Roman" w:cs="Times New Roman"/>
          <w:sz w:val="24"/>
          <w:szCs w:val="24"/>
        </w:rPr>
        <w:fldChar w:fldCharType="begin"/>
      </w:r>
      <w:r w:rsidRPr="008C7D58">
        <w:rPr>
          <w:rFonts w:ascii="Times New Roman" w:hAnsi="Times New Roman" w:cs="Times New Roman"/>
          <w:sz w:val="24"/>
          <w:szCs w:val="24"/>
        </w:rPr>
        <w:instrText xml:space="preserve"> HYPERLINK "https://www.ivytech.edu/files/Code-of-Student-Rights-Responsibilities.pdf" </w:instrText>
      </w:r>
      <w:r w:rsidRPr="008C7D58">
        <w:rPr>
          <w:rFonts w:ascii="Times New Roman" w:hAnsi="Times New Roman" w:cs="Times New Roman"/>
          <w:sz w:val="24"/>
          <w:szCs w:val="24"/>
        </w:rPr>
      </w:r>
      <w:r w:rsidRPr="008C7D58">
        <w:rPr>
          <w:rFonts w:ascii="Times New Roman" w:hAnsi="Times New Roman" w:cs="Times New Roman"/>
          <w:sz w:val="24"/>
          <w:szCs w:val="24"/>
        </w:rPr>
        <w:fldChar w:fldCharType="separate"/>
      </w:r>
    </w:p>
    <w:p w14:paraId="1147A119"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fldChar w:fldCharType="end"/>
      </w:r>
      <w:r w:rsidRPr="008C7D58">
        <w:rPr>
          <w:rFonts w:ascii="Times New Roman" w:hAnsi="Times New Roman" w:cs="Times New Roman"/>
          <w:sz w:val="24"/>
          <w:szCs w:val="24"/>
        </w:rPr>
        <w:fldChar w:fldCharType="begin"/>
      </w:r>
      <w:r w:rsidRPr="008C7D58">
        <w:rPr>
          <w:rFonts w:ascii="Times New Roman" w:hAnsi="Times New Roman" w:cs="Times New Roman"/>
          <w:sz w:val="24"/>
          <w:szCs w:val="24"/>
        </w:rPr>
        <w:instrText xml:space="preserve"> HYPERLINK "https://www.ivytech.edu/files/Code-of-Student-Rights-Responsibilities.pdf" </w:instrText>
      </w:r>
      <w:r w:rsidRPr="008C7D58">
        <w:rPr>
          <w:rFonts w:ascii="Times New Roman" w:hAnsi="Times New Roman" w:cs="Times New Roman"/>
          <w:sz w:val="24"/>
          <w:szCs w:val="24"/>
        </w:rPr>
      </w:r>
      <w:r w:rsidRPr="008C7D58">
        <w:rPr>
          <w:rFonts w:ascii="Times New Roman" w:hAnsi="Times New Roman" w:cs="Times New Roman"/>
          <w:sz w:val="24"/>
          <w:szCs w:val="24"/>
        </w:rPr>
        <w:fldChar w:fldCharType="separate"/>
      </w:r>
    </w:p>
    <w:p w14:paraId="1147A11A"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fldChar w:fldCharType="end"/>
      </w:r>
      <w:r w:rsidRPr="008C7D58">
        <w:rPr>
          <w:rFonts w:ascii="Times New Roman" w:hAnsi="Times New Roman" w:cs="Times New Roman"/>
          <w:sz w:val="24"/>
          <w:szCs w:val="24"/>
        </w:rPr>
        <w:t xml:space="preserve">The student appeal process provides the College an appropriate mechanism to deal with violations of student rules of conduct and conversely allows a student with a disagreement to appeal against a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employee’s decision affecting that student. The College encourages students to resolve their complaints informally. The informal appeal procedures are designed to accomplish a quick resolution that is most expeditious and effective. Whenever the informal process does not result in a satisfactory resolution, the College formal appeal procedure is also available. </w:t>
      </w:r>
    </w:p>
    <w:p w14:paraId="1147A11B"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t xml:space="preserve">In addition, the grade appeal process provides a mechanism for review when a student believes the final </w:t>
      </w:r>
      <w:proofErr w:type="gramStart"/>
      <w:r w:rsidRPr="008C7D58">
        <w:rPr>
          <w:rFonts w:ascii="Times New Roman" w:hAnsi="Times New Roman" w:cs="Times New Roman"/>
          <w:sz w:val="24"/>
          <w:szCs w:val="24"/>
        </w:rPr>
        <w:t>grade</w:t>
      </w:r>
      <w:proofErr w:type="gramEnd"/>
      <w:r w:rsidRPr="008C7D58">
        <w:rPr>
          <w:rFonts w:ascii="Times New Roman" w:hAnsi="Times New Roman" w:cs="Times New Roman"/>
          <w:sz w:val="24"/>
          <w:szCs w:val="24"/>
        </w:rPr>
        <w:t xml:space="preserve"> he or she received in a course is inaccurate. As with the student appeal process, this procedure encourages students to first attempt to resolve the appeal informally, beginning with the faculty member who issued the course grade. </w:t>
      </w:r>
    </w:p>
    <w:p w14:paraId="43FEF228" w14:textId="1C501CC5" w:rsidR="00581D48" w:rsidRPr="008C7D58" w:rsidRDefault="00581D48" w:rsidP="00581D48">
      <w:pPr>
        <w:pStyle w:val="Heading2"/>
        <w:rPr>
          <w:rFonts w:ascii="Times New Roman" w:hAnsi="Times New Roman" w:cs="Times New Roman"/>
          <w:szCs w:val="24"/>
        </w:rPr>
      </w:pPr>
      <w:bookmarkStart w:id="53" w:name="_Toc128562063"/>
      <w:r w:rsidRPr="008C7D58">
        <w:rPr>
          <w:rFonts w:ascii="Times New Roman" w:hAnsi="Times New Roman" w:cs="Times New Roman"/>
          <w:szCs w:val="24"/>
        </w:rPr>
        <w:t>College Rules of Conduct</w:t>
      </w:r>
      <w:bookmarkEnd w:id="53"/>
    </w:p>
    <w:p w14:paraId="1147A11C" w14:textId="537E2CDA"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reputation of the College and the College community depends in large part upon the behavior and academic achievement of its students. Students enrolled at the College are expected to conduct themselves in a mature, dignified, and honorable manner. While enrolled at the College, students are subject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jurisdiction. The College reserves the right to take disciplinary action against any student whose conduct, in the opinion of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representatives, is not in the best interests of the student, other students, or the College. Students who are disciplined should expect to find their sanctions enforced at all Ivy Tech campuses. All students are expected to abide by the College rules of conduct. Please refer to the </w:t>
      </w:r>
      <w:hyperlink r:id="rId34">
        <w:r w:rsidRPr="008C7D58">
          <w:rPr>
            <w:rFonts w:ascii="Times New Roman" w:hAnsi="Times New Roman" w:cs="Times New Roman"/>
            <w:color w:val="0000FF"/>
            <w:sz w:val="24"/>
            <w:szCs w:val="24"/>
            <w:u w:val="single"/>
          </w:rPr>
          <w:t xml:space="preserve">Code of Student Rights </w:t>
        </w:r>
        <w:r w:rsidRPr="008C7D58">
          <w:rPr>
            <w:rFonts w:ascii="Times New Roman" w:hAnsi="Times New Roman" w:cs="Times New Roman"/>
            <w:color w:val="0000FF"/>
            <w:sz w:val="24"/>
            <w:szCs w:val="24"/>
            <w:u w:val="single"/>
          </w:rPr>
          <w:lastRenderedPageBreak/>
          <w:t>and Responsibilities</w:t>
        </w:r>
      </w:hyperlink>
      <w:r w:rsidRPr="008C7D58">
        <w:rPr>
          <w:rFonts w:ascii="Times New Roman" w:hAnsi="Times New Roman" w:cs="Times New Roman"/>
          <w:sz w:val="24"/>
          <w:szCs w:val="24"/>
        </w:rPr>
        <w:t>.  Expectations for student behavior in clinical settings are governed by clinical agency affiliation agreements and College policy.</w:t>
      </w:r>
    </w:p>
    <w:p w14:paraId="1147A11E" w14:textId="17991444" w:rsidR="0099517E" w:rsidRPr="008C7D58" w:rsidRDefault="004E2068" w:rsidP="00F55152">
      <w:pPr>
        <w:pStyle w:val="Heading2"/>
        <w:rPr>
          <w:rFonts w:ascii="Times New Roman" w:hAnsi="Times New Roman" w:cs="Times New Roman"/>
          <w:szCs w:val="24"/>
        </w:rPr>
      </w:pPr>
      <w:bookmarkStart w:id="54" w:name="_heading=h.4f1mdlm" w:colFirst="0" w:colLast="0"/>
      <w:bookmarkStart w:id="55" w:name="_Toc128562064"/>
      <w:bookmarkEnd w:id="54"/>
      <w:r w:rsidRPr="008C7D58">
        <w:rPr>
          <w:rFonts w:ascii="Times New Roman" w:hAnsi="Times New Roman" w:cs="Times New Roman"/>
          <w:szCs w:val="24"/>
        </w:rPr>
        <w:t>Guidelines for Professional Conduct</w:t>
      </w:r>
      <w:r w:rsidR="00581D48" w:rsidRPr="008C7D58">
        <w:rPr>
          <w:rFonts w:ascii="Times New Roman" w:hAnsi="Times New Roman" w:cs="Times New Roman"/>
          <w:szCs w:val="24"/>
        </w:rPr>
        <w:t xml:space="preserve"> in Clinical Settings</w:t>
      </w:r>
      <w:bookmarkEnd w:id="55"/>
    </w:p>
    <w:p w14:paraId="1147A11F"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Purpose</w:t>
      </w:r>
    </w:p>
    <w:p w14:paraId="1147A120"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Safety and security </w:t>
      </w:r>
      <w:proofErr w:type="gramStart"/>
      <w:r w:rsidRPr="008C7D58">
        <w:rPr>
          <w:rFonts w:ascii="Times New Roman" w:hAnsi="Times New Roman" w:cs="Times New Roman"/>
          <w:sz w:val="24"/>
          <w:szCs w:val="24"/>
        </w:rPr>
        <w:t>is</w:t>
      </w:r>
      <w:proofErr w:type="gramEnd"/>
      <w:r w:rsidRPr="008C7D58">
        <w:rPr>
          <w:rFonts w:ascii="Times New Roman" w:hAnsi="Times New Roman" w:cs="Times New Roman"/>
          <w:sz w:val="24"/>
          <w:szCs w:val="24"/>
        </w:rPr>
        <w:t xml:space="preserve"> a top priority, especially in environments where direct, simulated, and/or indirect patient care is provided.  It is essential that students in the School of Health Sciences recognize and comply with the many guidelines for professional conduct (which include safety-specific guidelines) that govern behaviors and decisions. Students must ensure that patients assigned to them receive appropriate attention and care in a timely fashion. These principles are reinforced in the Ivy Tech Code of Student Rights and Responsibilities, and the Health Sciences program specific Student Handbook.   </w:t>
      </w:r>
    </w:p>
    <w:p w14:paraId="1147A122"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student must comply with the Code of Student Rights and Responsibilities as established by the College, in addition to providing quality, safe, non-discriminatory, legal (scope of practice) and ethical patient care, while demonstrating a high level of professional conduct. Clinical and/or related health care agency affiliates have the right to prohibit students from participating in clinical experiences based on unsafe patient care and unprofessional behavior, whether intentional or unintentional. Non-compliance with College policies, professional Health Sciences standards, clinical agency/affiliate policies and procedures, professional guidelines and expectations during college-related Health Sciences activities/events and simulation activities, and the Guidelines for Professional Conduct listed below will be reported to the appropriate individuals and subsequent disciplinary action may be taken.  Issues of non-compliance may impact the students’ ability to progress in a Health Sciences program, lead to failure of a course, and/or result in dismissal from programs in the School of Health Sciences. </w:t>
      </w:r>
    </w:p>
    <w:p w14:paraId="1147A124"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Guidelines for Professional Conduct are divided into three main groups, which are outlined below.  General actions are listed at the end of each category. Please discuss any questions you may regarding these and any other policies or guidelines with your Health Sciences faculty.</w:t>
      </w:r>
    </w:p>
    <w:p w14:paraId="1147A126" w14:textId="49A5BB09" w:rsidR="0099517E" w:rsidRPr="008C7D58" w:rsidRDefault="004E2068">
      <w:pPr>
        <w:pBdr>
          <w:top w:val="single" w:sz="24" w:space="1" w:color="000000"/>
          <w:left w:val="single" w:sz="24" w:space="4" w:color="000000"/>
          <w:bottom w:val="single" w:sz="24" w:space="1" w:color="000000"/>
          <w:right w:val="single" w:sz="24" w:space="4" w:color="000000"/>
        </w:pBdr>
        <w:rPr>
          <w:rFonts w:ascii="Times New Roman" w:hAnsi="Times New Roman" w:cs="Times New Roman"/>
          <w:sz w:val="24"/>
          <w:szCs w:val="24"/>
        </w:rPr>
      </w:pPr>
      <w:r w:rsidRPr="008C7D58">
        <w:rPr>
          <w:rFonts w:ascii="Times New Roman" w:hAnsi="Times New Roman" w:cs="Times New Roman"/>
          <w:color w:val="FF0000"/>
          <w:sz w:val="24"/>
          <w:szCs w:val="24"/>
        </w:rPr>
        <w:t xml:space="preserve">Disclosure of confidential patient information, clinical facilities (including clinical locations), staff and provider information, and any related information and experiences is </w:t>
      </w:r>
      <w:r w:rsidRPr="008C7D58">
        <w:rPr>
          <w:rFonts w:ascii="Times New Roman" w:hAnsi="Times New Roman" w:cs="Times New Roman"/>
          <w:b/>
          <w:smallCaps/>
          <w:color w:val="FF0000"/>
          <w:sz w:val="24"/>
          <w:szCs w:val="24"/>
          <w:u w:val="single"/>
        </w:rPr>
        <w:t>STRICTLY PROHIBITED.</w:t>
      </w:r>
      <w:r w:rsidRPr="008C7D58">
        <w:rPr>
          <w:rFonts w:ascii="Times New Roman" w:hAnsi="Times New Roman" w:cs="Times New Roman"/>
          <w:b/>
          <w:color w:val="FF0000"/>
          <w:sz w:val="24"/>
          <w:szCs w:val="24"/>
        </w:rPr>
        <w:t xml:space="preserve">  </w:t>
      </w:r>
      <w:r w:rsidRPr="008C7D58">
        <w:rPr>
          <w:rFonts w:ascii="Times New Roman" w:hAnsi="Times New Roman" w:cs="Times New Roman"/>
          <w:color w:val="FF0000"/>
          <w:sz w:val="24"/>
          <w:szCs w:val="24"/>
        </w:rPr>
        <w:t xml:space="preserve">Information disclosed through email, any form of social media, verbally, or via texting may be considered a HIPAA violation and carry penalties up to $1.5 million </w:t>
      </w:r>
      <w:r w:rsidRPr="008C7D58">
        <w:rPr>
          <w:rFonts w:ascii="Times New Roman" w:hAnsi="Times New Roman" w:cs="Times New Roman"/>
          <w:sz w:val="24"/>
          <w:szCs w:val="24"/>
        </w:rPr>
        <w:t>(</w:t>
      </w:r>
      <w:hyperlink r:id="rId35" w:history="1">
        <w:r w:rsidR="00C57042" w:rsidRPr="008C7D58">
          <w:rPr>
            <w:rStyle w:val="Hyperlink"/>
            <w:rFonts w:ascii="Times New Roman" w:hAnsi="Times New Roman" w:cs="Times New Roman"/>
            <w:sz w:val="24"/>
            <w:szCs w:val="24"/>
          </w:rPr>
          <w:t>https://www.ama-assn.org/search?search=HIPAA</w:t>
        </w:r>
      </w:hyperlink>
      <w:r w:rsidR="00C57042" w:rsidRPr="008C7D58">
        <w:rPr>
          <w:rFonts w:ascii="Times New Roman" w:hAnsi="Times New Roman" w:cs="Times New Roman"/>
          <w:sz w:val="24"/>
          <w:szCs w:val="24"/>
        </w:rPr>
        <w:t xml:space="preserve"> </w:t>
      </w:r>
      <w:r w:rsidRPr="008C7D58">
        <w:rPr>
          <w:rFonts w:ascii="Times New Roman" w:hAnsi="Times New Roman" w:cs="Times New Roman"/>
          <w:sz w:val="24"/>
          <w:szCs w:val="24"/>
        </w:rPr>
        <w:t xml:space="preserve">. </w:t>
      </w:r>
      <w:r w:rsidRPr="008C7D58">
        <w:rPr>
          <w:rFonts w:ascii="Times New Roman" w:hAnsi="Times New Roman" w:cs="Times New Roman"/>
          <w:color w:val="FF0000"/>
          <w:sz w:val="24"/>
          <w:szCs w:val="24"/>
        </w:rPr>
        <w:t>Please refer to the Social Networking Guidelines for more information</w:t>
      </w:r>
      <w:r w:rsidRPr="008C7D58">
        <w:rPr>
          <w:rFonts w:ascii="Times New Roman" w:hAnsi="Times New Roman" w:cs="Times New Roman"/>
          <w:sz w:val="24"/>
          <w:szCs w:val="24"/>
        </w:rPr>
        <w:t xml:space="preserve"> (</w:t>
      </w:r>
      <w:hyperlink w:anchor="_heading=h.22vxnjd">
        <w:r w:rsidRPr="008C7D58">
          <w:rPr>
            <w:rFonts w:ascii="Times New Roman" w:hAnsi="Times New Roman" w:cs="Times New Roman"/>
            <w:color w:val="0000FF"/>
            <w:sz w:val="24"/>
            <w:szCs w:val="24"/>
            <w:u w:val="single"/>
          </w:rPr>
          <w:t>Social Networking, Cell Phone and Class Recording Guidelines</w:t>
        </w:r>
      </w:hyperlink>
      <w:r w:rsidRPr="008C7D58">
        <w:rPr>
          <w:rFonts w:ascii="Times New Roman" w:hAnsi="Times New Roman" w:cs="Times New Roman"/>
          <w:sz w:val="24"/>
          <w:szCs w:val="24"/>
        </w:rPr>
        <w:t>).</w:t>
      </w:r>
    </w:p>
    <w:p w14:paraId="1147A127" w14:textId="67226A16" w:rsidR="0099517E" w:rsidRPr="008C7D58" w:rsidRDefault="0099517E">
      <w:pPr>
        <w:keepNext/>
        <w:keepLines/>
        <w:jc w:val="center"/>
        <w:rPr>
          <w:rFonts w:ascii="Times New Roman" w:hAnsi="Times New Roman" w:cs="Times New Roman"/>
          <w:b/>
          <w:sz w:val="24"/>
          <w:szCs w:val="24"/>
        </w:rPr>
      </w:pPr>
    </w:p>
    <w:p w14:paraId="530B79FD" w14:textId="77777777" w:rsidR="00AC36DE" w:rsidRPr="008C7D58" w:rsidRDefault="00AC36DE">
      <w:pPr>
        <w:pStyle w:val="Heading2"/>
        <w:jc w:val="center"/>
        <w:rPr>
          <w:rFonts w:ascii="Times New Roman" w:hAnsi="Times New Roman" w:cs="Times New Roman"/>
          <w:szCs w:val="24"/>
        </w:rPr>
      </w:pPr>
      <w:bookmarkStart w:id="56" w:name="_heading=h.2u6wntf" w:colFirst="0" w:colLast="0"/>
      <w:bookmarkEnd w:id="56"/>
    </w:p>
    <w:p w14:paraId="1147A128" w14:textId="43774E81" w:rsidR="0099517E" w:rsidRPr="008C7D58" w:rsidRDefault="004E2068">
      <w:pPr>
        <w:pStyle w:val="Heading2"/>
        <w:jc w:val="center"/>
        <w:rPr>
          <w:rFonts w:ascii="Times New Roman" w:hAnsi="Times New Roman" w:cs="Times New Roman"/>
          <w:szCs w:val="24"/>
        </w:rPr>
      </w:pPr>
      <w:bookmarkStart w:id="57" w:name="_Toc128562065"/>
      <w:r w:rsidRPr="008C7D58">
        <w:rPr>
          <w:rFonts w:ascii="Times New Roman" w:hAnsi="Times New Roman" w:cs="Times New Roman"/>
          <w:szCs w:val="24"/>
        </w:rPr>
        <w:t>Group I</w:t>
      </w:r>
      <w:bookmarkEnd w:id="57"/>
    </w:p>
    <w:p w14:paraId="1147A129" w14:textId="77777777" w:rsidR="0099517E" w:rsidRPr="008C7D58" w:rsidRDefault="0099517E">
      <w:pPr>
        <w:rPr>
          <w:rFonts w:ascii="Times New Roman" w:hAnsi="Times New Roman" w:cs="Times New Roman"/>
          <w:sz w:val="24"/>
          <w:szCs w:val="24"/>
        </w:rPr>
      </w:pPr>
    </w:p>
    <w:p w14:paraId="1147A12A"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This Category Addresses Major Compliance Issues and Appropriate Measures for Patient Care in an Educational Setting. </w:t>
      </w:r>
    </w:p>
    <w:p w14:paraId="1147A12B"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following points are critical to the successful training and employment of health care professionals and should be followed from the onset of training and referenced as models for behavior to be continued throughout one’s career:</w:t>
      </w:r>
    </w:p>
    <w:p w14:paraId="1147A12C" w14:textId="77777777" w:rsidR="0099517E" w:rsidRPr="008C7D58" w:rsidRDefault="004E2068">
      <w:pPr>
        <w:ind w:left="720" w:hanging="720"/>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12D"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adhere to state and federal confidentiality laws, including but not limited to Health Insurance Portability and Accountability Act of 1996</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HIPAA) and clinical affiliate confidentiality policies and procedures. The student will maintain confidentiality about all aspects of the clinical experience: this includes confidentiality for all patients, fellow students, clinical affiliate employees, physicians, and operations of the clinical affiliating agency. If a situation arises requiring disclosure of information by law, the student must seek out guidance from the clinical faculty member.</w:t>
      </w:r>
    </w:p>
    <w:p w14:paraId="1147A12E"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only discuss confidential information in secure and appropriate locations and with those individuals who have a need/right to know.</w:t>
      </w:r>
    </w:p>
    <w:p w14:paraId="1147A12F"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remove or photocopy any part of the patient or clinical records.</w:t>
      </w:r>
    </w:p>
    <w:p w14:paraId="1147A130"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use any patient identifiers, as defined by HIPAA, in written assignments.</w:t>
      </w:r>
    </w:p>
    <w:p w14:paraId="1147A131"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destroy any notes that were taken to provide care for the patient according to the clinical affiliate policy and will not carry those notes outside of the clinical.</w:t>
      </w:r>
    </w:p>
    <w:p w14:paraId="1147A132"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 xml:space="preserve">The student is expected to follow guidelines in the School of Health Sciences Student program specific Handbook </w:t>
      </w:r>
      <w:proofErr w:type="gramStart"/>
      <w:r w:rsidRPr="008C7D58">
        <w:rPr>
          <w:rFonts w:ascii="Times New Roman" w:hAnsi="Times New Roman" w:cs="Times New Roman"/>
          <w:sz w:val="24"/>
          <w:szCs w:val="24"/>
        </w:rPr>
        <w:t>with regard to</w:t>
      </w:r>
      <w:proofErr w:type="gramEnd"/>
      <w:r w:rsidRPr="008C7D58">
        <w:rPr>
          <w:rFonts w:ascii="Times New Roman" w:hAnsi="Times New Roman" w:cs="Times New Roman"/>
          <w:sz w:val="24"/>
          <w:szCs w:val="24"/>
        </w:rPr>
        <w:t xml:space="preserve"> social media, cell phones, email or other electronic media.</w:t>
      </w:r>
    </w:p>
    <w:p w14:paraId="1147A133"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discuss any patient, clinical experience with patients, or clinical site on social media.  Postings on social media sites are not considered private nor are they ever truly deleted, regardless of privacy settings.</w:t>
      </w:r>
    </w:p>
    <w:p w14:paraId="1147A134"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 xml:space="preserve">Students are prohibited from taking photos or videos of patients or their health record on personal electronic devices, even if the patient or hospital staff gives you permission to do so.     </w:t>
      </w:r>
    </w:p>
    <w:p w14:paraId="1147A135" w14:textId="77777777" w:rsidR="0099517E" w:rsidRPr="008C7D58" w:rsidRDefault="004E2068" w:rsidP="006F40C3">
      <w:pPr>
        <w:numPr>
          <w:ilvl w:val="0"/>
          <w:numId w:val="14"/>
        </w:numPr>
        <w:pBdr>
          <w:top w:val="nil"/>
          <w:left w:val="nil"/>
          <w:bottom w:val="nil"/>
          <w:right w:val="nil"/>
          <w:between w:val="nil"/>
        </w:pBd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color w:val="000000"/>
          <w:sz w:val="24"/>
          <w:szCs w:val="24"/>
        </w:rPr>
        <w:t>The student will not access HIPAA protected information for patients/families not directly related to assigned patient care unless authorized by the clinical faculty, preceptor, or clinical agency staff.</w:t>
      </w:r>
    </w:p>
    <w:p w14:paraId="1147A136" w14:textId="77777777" w:rsidR="0099517E" w:rsidRPr="008C7D58" w:rsidRDefault="004E2068">
      <w:pPr>
        <w:ind w:left="1440"/>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137"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lastRenderedPageBreak/>
        <w:t>The student will ensure that any communication of patient information is performed in a timely, accurate and truthful manner.  Falsification of any component of the written, electronic, or oral patient record is prohibited.</w:t>
      </w:r>
    </w:p>
    <w:p w14:paraId="1147A138" w14:textId="77777777" w:rsidR="0099517E" w:rsidRPr="008C7D58" w:rsidRDefault="0099517E">
      <w:pPr>
        <w:rPr>
          <w:rFonts w:ascii="Times New Roman" w:hAnsi="Times New Roman" w:cs="Times New Roman"/>
          <w:sz w:val="24"/>
          <w:szCs w:val="24"/>
        </w:rPr>
      </w:pPr>
    </w:p>
    <w:p w14:paraId="1147A139"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exhibit behaviors that respect the dignity and rights of the patient regardless of socioeconomic status, sexual orientation, race, religion, age, disability, marital status, gender, cultural practices or beliefs, or nature of the health problem.</w:t>
      </w:r>
    </w:p>
    <w:p w14:paraId="1147A13A" w14:textId="77777777" w:rsidR="0099517E" w:rsidRPr="008C7D58" w:rsidRDefault="0099517E">
      <w:pPr>
        <w:ind w:left="720"/>
        <w:rPr>
          <w:rFonts w:ascii="Times New Roman" w:hAnsi="Times New Roman" w:cs="Times New Roman"/>
          <w:sz w:val="24"/>
          <w:szCs w:val="24"/>
          <w:u w:val="single"/>
        </w:rPr>
      </w:pPr>
    </w:p>
    <w:p w14:paraId="1147A13B"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must </w:t>
      </w:r>
      <w:proofErr w:type="gramStart"/>
      <w:r w:rsidRPr="008C7D58">
        <w:rPr>
          <w:rFonts w:ascii="Times New Roman" w:hAnsi="Times New Roman" w:cs="Times New Roman"/>
          <w:sz w:val="24"/>
          <w:szCs w:val="24"/>
        </w:rPr>
        <w:t>provide for patient safety at all times</w:t>
      </w:r>
      <w:proofErr w:type="gramEnd"/>
      <w:r w:rsidRPr="008C7D58">
        <w:rPr>
          <w:rFonts w:ascii="Times New Roman" w:hAnsi="Times New Roman" w:cs="Times New Roman"/>
          <w:sz w:val="24"/>
          <w:szCs w:val="24"/>
        </w:rPr>
        <w:t xml:space="preserve">, including, but not limited to adherence to Standard Precaution Guidelines, safety rules and regulations, use of safety equipment and following written protocol for all diagnostic procedures and policies in the clinical setting. </w:t>
      </w:r>
    </w:p>
    <w:p w14:paraId="1147A13C" w14:textId="77777777" w:rsidR="0099517E" w:rsidRPr="008C7D58" w:rsidRDefault="0099517E">
      <w:pPr>
        <w:ind w:left="720"/>
        <w:rPr>
          <w:rFonts w:ascii="Times New Roman" w:hAnsi="Times New Roman" w:cs="Times New Roman"/>
          <w:sz w:val="24"/>
          <w:szCs w:val="24"/>
        </w:rPr>
      </w:pPr>
    </w:p>
    <w:p w14:paraId="1147A13D"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abandon or neglect patients requiring health care. </w:t>
      </w:r>
    </w:p>
    <w:p w14:paraId="1147A13E" w14:textId="77777777" w:rsidR="0099517E" w:rsidRPr="008C7D58" w:rsidRDefault="0099517E">
      <w:pPr>
        <w:ind w:left="720" w:hanging="720"/>
        <w:rPr>
          <w:rFonts w:ascii="Times New Roman" w:hAnsi="Times New Roman" w:cs="Times New Roman"/>
          <w:sz w:val="24"/>
          <w:szCs w:val="24"/>
        </w:rPr>
      </w:pPr>
    </w:p>
    <w:p w14:paraId="1147A13F"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leave the assigned clinical unit during assigned clinical hours without permission and without providing for safe patient hand-off. </w:t>
      </w:r>
    </w:p>
    <w:p w14:paraId="1147A140" w14:textId="77777777" w:rsidR="0099517E" w:rsidRPr="008C7D58" w:rsidRDefault="0099517E">
      <w:pPr>
        <w:ind w:left="1440" w:hanging="720"/>
        <w:rPr>
          <w:rFonts w:ascii="Times New Roman" w:hAnsi="Times New Roman" w:cs="Times New Roman"/>
          <w:sz w:val="24"/>
          <w:szCs w:val="24"/>
        </w:rPr>
      </w:pPr>
    </w:p>
    <w:p w14:paraId="1147A141"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perform any technique or procedure, including administration of medication, for which they are not approved and/or are unprepared by their formal Ivy Tech Community College School of Health Sciences education and experience.  In some </w:t>
      </w:r>
      <w:proofErr w:type="gramStart"/>
      <w:r w:rsidRPr="008C7D58">
        <w:rPr>
          <w:rFonts w:ascii="Times New Roman" w:hAnsi="Times New Roman" w:cs="Times New Roman"/>
          <w:sz w:val="24"/>
          <w:szCs w:val="24"/>
        </w:rPr>
        <w:t>instances</w:t>
      </w:r>
      <w:proofErr w:type="gramEnd"/>
      <w:r w:rsidRPr="008C7D58">
        <w:rPr>
          <w:rFonts w:ascii="Times New Roman" w:hAnsi="Times New Roman" w:cs="Times New Roman"/>
          <w:sz w:val="24"/>
          <w:szCs w:val="24"/>
        </w:rPr>
        <w:t xml:space="preserve"> </w:t>
      </w:r>
      <w:r w:rsidRPr="008C7D58">
        <w:rPr>
          <w:rFonts w:ascii="Times New Roman" w:hAnsi="Times New Roman" w:cs="Times New Roman"/>
          <w:b/>
          <w:sz w:val="24"/>
          <w:szCs w:val="24"/>
          <w:u w:val="single"/>
        </w:rPr>
        <w:t>AND with faculty and/or preceptor approval,</w:t>
      </w:r>
      <w:r w:rsidRPr="008C7D58">
        <w:rPr>
          <w:rFonts w:ascii="Times New Roman" w:hAnsi="Times New Roman" w:cs="Times New Roman"/>
          <w:sz w:val="24"/>
          <w:szCs w:val="24"/>
        </w:rPr>
        <w:t xml:space="preserve"> students may be allowed to perform techniques or procedures with other licensed personnel. All clinical practice policies are subject to campus and/or statewide affiliation agreements.</w:t>
      </w:r>
    </w:p>
    <w:p w14:paraId="1147A142" w14:textId="77777777" w:rsidR="0099517E" w:rsidRPr="008C7D58" w:rsidRDefault="0099517E">
      <w:pPr>
        <w:spacing w:after="0" w:line="240" w:lineRule="auto"/>
        <w:rPr>
          <w:rFonts w:ascii="Times New Roman" w:hAnsi="Times New Roman" w:cs="Times New Roman"/>
          <w:sz w:val="24"/>
          <w:szCs w:val="24"/>
        </w:rPr>
      </w:pPr>
    </w:p>
    <w:p w14:paraId="1147A143"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refrain from knowingly withholding action or information that creates unnecessary risk to the patient, self, or others including facility staff, peers, or faculty.</w:t>
      </w:r>
    </w:p>
    <w:p w14:paraId="1147A144" w14:textId="77777777" w:rsidR="0099517E" w:rsidRPr="008C7D58" w:rsidRDefault="0099517E">
      <w:pPr>
        <w:tabs>
          <w:tab w:val="left" w:pos="-30"/>
          <w:tab w:val="left" w:pos="240"/>
          <w:tab w:val="left" w:pos="2880"/>
        </w:tabs>
        <w:spacing w:after="58"/>
        <w:rPr>
          <w:rFonts w:ascii="Times New Roman" w:hAnsi="Times New Roman" w:cs="Times New Roman"/>
          <w:b/>
          <w:i/>
          <w:sz w:val="24"/>
          <w:szCs w:val="24"/>
        </w:rPr>
      </w:pPr>
    </w:p>
    <w:p w14:paraId="1147A145" w14:textId="77777777" w:rsidR="0099517E" w:rsidRPr="008C7D58" w:rsidRDefault="004E2068">
      <w:pPr>
        <w:tabs>
          <w:tab w:val="left" w:pos="-30"/>
          <w:tab w:val="left" w:pos="240"/>
          <w:tab w:val="left" w:pos="2880"/>
        </w:tabs>
        <w:spacing w:after="58"/>
        <w:rPr>
          <w:rFonts w:ascii="Times New Roman" w:hAnsi="Times New Roman" w:cs="Times New Roman"/>
          <w:i/>
          <w:sz w:val="24"/>
          <w:szCs w:val="24"/>
        </w:rPr>
      </w:pPr>
      <w:r w:rsidRPr="008C7D58">
        <w:rPr>
          <w:rFonts w:ascii="Times New Roman" w:hAnsi="Times New Roman" w:cs="Times New Roman"/>
          <w:b/>
          <w:i/>
          <w:sz w:val="24"/>
          <w:szCs w:val="24"/>
        </w:rPr>
        <w:t xml:space="preserve">Actions Related to Non-Compliance with Group I Expectations: </w:t>
      </w:r>
    </w:p>
    <w:p w14:paraId="1147A146" w14:textId="77777777" w:rsidR="0099517E" w:rsidRPr="008C7D58" w:rsidRDefault="004E2068">
      <w:pPr>
        <w:tabs>
          <w:tab w:val="left" w:pos="-30"/>
          <w:tab w:val="left" w:pos="240"/>
          <w:tab w:val="left" w:pos="2880"/>
        </w:tabs>
        <w:spacing w:after="58"/>
        <w:rPr>
          <w:rFonts w:ascii="Times New Roman" w:hAnsi="Times New Roman" w:cs="Times New Roman"/>
          <w:sz w:val="24"/>
          <w:szCs w:val="24"/>
        </w:rPr>
      </w:pPr>
      <w:r w:rsidRPr="008C7D58">
        <w:rPr>
          <w:rFonts w:ascii="Times New Roman" w:hAnsi="Times New Roman" w:cs="Times New Roman"/>
          <w:i/>
          <w:sz w:val="24"/>
          <w:szCs w:val="24"/>
        </w:rPr>
        <w:t>Because Group I expectations cannot be compromised, non-compliance is a serious matter. Students are encouraged to address any related questions prior to the start of the term, or on any given day that a question arises, by seeking counsel</w:t>
      </w:r>
      <w:r w:rsidRPr="008C7D58">
        <w:rPr>
          <w:rFonts w:ascii="Times New Roman" w:hAnsi="Times New Roman" w:cs="Times New Roman"/>
          <w:sz w:val="24"/>
          <w:szCs w:val="24"/>
        </w:rPr>
        <w:t xml:space="preserve"> </w:t>
      </w:r>
      <w:r w:rsidRPr="008C7D58">
        <w:rPr>
          <w:rFonts w:ascii="Times New Roman" w:hAnsi="Times New Roman" w:cs="Times New Roman"/>
          <w:i/>
          <w:sz w:val="24"/>
          <w:szCs w:val="24"/>
        </w:rPr>
        <w:t>of faculty</w:t>
      </w:r>
      <w:r w:rsidRPr="008C7D58">
        <w:rPr>
          <w:rFonts w:ascii="Times New Roman" w:hAnsi="Times New Roman" w:cs="Times New Roman"/>
          <w:sz w:val="24"/>
          <w:szCs w:val="24"/>
        </w:rPr>
        <w:t xml:space="preserve">. </w:t>
      </w:r>
    </w:p>
    <w:p w14:paraId="1147A148"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Actions: </w:t>
      </w:r>
    </w:p>
    <w:p w14:paraId="1147A149"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non-compliance in </w:t>
      </w:r>
      <w:r w:rsidRPr="008C7D58">
        <w:rPr>
          <w:rFonts w:ascii="Times New Roman" w:hAnsi="Times New Roman" w:cs="Times New Roman"/>
          <w:b/>
          <w:sz w:val="24"/>
          <w:szCs w:val="24"/>
        </w:rPr>
        <w:t>any</w:t>
      </w:r>
      <w:r w:rsidRPr="008C7D58">
        <w:rPr>
          <w:rFonts w:ascii="Times New Roman" w:hAnsi="Times New Roman" w:cs="Times New Roman"/>
          <w:sz w:val="24"/>
          <w:szCs w:val="24"/>
        </w:rPr>
        <w:t xml:space="preserve"> of the Group I areas is identified, the student will be required to meet with the faculty member to discuss the non-compliance issue, a written/electronic status report will be prepared,</w:t>
      </w:r>
      <w:r w:rsidRPr="008C7D58">
        <w:rPr>
          <w:rFonts w:ascii="Times New Roman" w:hAnsi="Times New Roman" w:cs="Times New Roman"/>
          <w:color w:val="FF0000"/>
          <w:sz w:val="24"/>
          <w:szCs w:val="24"/>
        </w:rPr>
        <w:t xml:space="preserve"> </w:t>
      </w:r>
      <w:r w:rsidRPr="008C7D58">
        <w:rPr>
          <w:rFonts w:ascii="Times New Roman" w:hAnsi="Times New Roman" w:cs="Times New Roman"/>
          <w:sz w:val="24"/>
          <w:szCs w:val="24"/>
        </w:rPr>
        <w:t xml:space="preserve">and further disciplinary action may be taken depending on the outcomes of the investigation and in compliance with the clinical evaluation tool. </w:t>
      </w:r>
    </w:p>
    <w:p w14:paraId="1147A14A" w14:textId="507730FD"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Following a meeting with respective Health Sciences faculty, the student will be required to meet with the Program/Department Chair and/or their designee to discuss the case.  </w:t>
      </w:r>
    </w:p>
    <w:p w14:paraId="1147A14B"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after investigating the case/situation, a non-compliance with any Group I offenses is identified and validated the Program/Department Chair and/or designee will review the situation and determine any appropriate action(s) to be taken by the School of Health Sciences and the College. </w:t>
      </w:r>
    </w:p>
    <w:p w14:paraId="1147A14C"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Health Sciences Dean. </w:t>
      </w:r>
    </w:p>
    <w:p w14:paraId="1147A14D"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allowed to continue in the clinical course, the student may be required to complete remediation as prescribed by the Program/Department Chair and/or designee prior to enrolling in any future Health Sciences clinical courses.</w:t>
      </w:r>
    </w:p>
    <w:p w14:paraId="1147A14E"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w:t>
      </w:r>
    </w:p>
    <w:p w14:paraId="1147A14F"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no additional </w:t>
      </w:r>
      <w:proofErr w:type="gramStart"/>
      <w:r w:rsidRPr="008C7D58">
        <w:rPr>
          <w:rFonts w:ascii="Times New Roman" w:hAnsi="Times New Roman" w:cs="Times New Roman"/>
          <w:sz w:val="24"/>
          <w:szCs w:val="24"/>
        </w:rPr>
        <w:t>requirements;</w:t>
      </w:r>
      <w:proofErr w:type="gramEnd"/>
    </w:p>
    <w:p w14:paraId="1147A150"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additional remediation requirements based on final outcomes and recommendations, which may also include an appropriate reduction in the clinical grade as determined by the clinical evaluation </w:t>
      </w:r>
      <w:proofErr w:type="gramStart"/>
      <w:r w:rsidRPr="008C7D58">
        <w:rPr>
          <w:rFonts w:ascii="Times New Roman" w:hAnsi="Times New Roman" w:cs="Times New Roman"/>
          <w:sz w:val="24"/>
          <w:szCs w:val="24"/>
        </w:rPr>
        <w:t>tool;</w:t>
      </w:r>
      <w:proofErr w:type="gramEnd"/>
    </w:p>
    <w:p w14:paraId="1147A151"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52"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final recommendations from the Program/Department Chair, Health Sciences Dean, Vice Chancellor for Academic Affairs, and/or the Vice Chancellor for Student Affairs, and/or the campus Chancellor. </w:t>
      </w:r>
    </w:p>
    <w:p w14:paraId="1147A153" w14:textId="77777777" w:rsidR="0099517E" w:rsidRPr="008C7D58" w:rsidRDefault="004E2068" w:rsidP="006F40C3">
      <w:pPr>
        <w:numPr>
          <w:ilvl w:val="2"/>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in their home campus or at any other Ivy Tech Community College campus or location for a period determined by the final outcomes and recommendations of college administrators and in compliance with the Health Sciences program specific Student Handbook.  </w:t>
      </w:r>
    </w:p>
    <w:p w14:paraId="1147A154"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policy. </w:t>
      </w:r>
    </w:p>
    <w:p w14:paraId="1147A155"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have the right to appeal any final decisions to the Health Sciences Dean.      </w:t>
      </w:r>
    </w:p>
    <w:p w14:paraId="1147A156" w14:textId="77777777" w:rsidR="0099517E" w:rsidRPr="008C7D58" w:rsidRDefault="0099517E">
      <w:pPr>
        <w:pStyle w:val="Heading2"/>
        <w:jc w:val="center"/>
        <w:rPr>
          <w:rFonts w:ascii="Times New Roman" w:hAnsi="Times New Roman" w:cs="Times New Roman"/>
          <w:szCs w:val="24"/>
        </w:rPr>
      </w:pPr>
    </w:p>
    <w:p w14:paraId="1147A157" w14:textId="77777777" w:rsidR="0099517E" w:rsidRPr="008C7D58" w:rsidRDefault="004E2068">
      <w:pPr>
        <w:pStyle w:val="Heading2"/>
        <w:jc w:val="center"/>
        <w:rPr>
          <w:rFonts w:ascii="Times New Roman" w:hAnsi="Times New Roman" w:cs="Times New Roman"/>
          <w:szCs w:val="24"/>
        </w:rPr>
      </w:pPr>
      <w:bookmarkStart w:id="58" w:name="_heading=h.19c6y18" w:colFirst="0" w:colLast="0"/>
      <w:bookmarkStart w:id="59" w:name="_Toc128562066"/>
      <w:bookmarkEnd w:id="58"/>
      <w:r w:rsidRPr="008C7D58">
        <w:rPr>
          <w:rFonts w:ascii="Times New Roman" w:hAnsi="Times New Roman" w:cs="Times New Roman"/>
          <w:szCs w:val="24"/>
        </w:rPr>
        <w:t>Group II</w:t>
      </w:r>
      <w:bookmarkEnd w:id="59"/>
    </w:p>
    <w:p w14:paraId="1147A158" w14:textId="77777777" w:rsidR="0099517E" w:rsidRPr="008C7D58" w:rsidRDefault="0099517E">
      <w:pPr>
        <w:rPr>
          <w:rFonts w:ascii="Times New Roman" w:hAnsi="Times New Roman" w:cs="Times New Roman"/>
          <w:sz w:val="24"/>
          <w:szCs w:val="24"/>
        </w:rPr>
      </w:pPr>
    </w:p>
    <w:p w14:paraId="1147A159"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This Category Relates to General Protocol and Guidelines:</w:t>
      </w:r>
    </w:p>
    <w:p w14:paraId="1147A15A"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The student is expected to follow program guidelines regarding the attendance policy and notification of intended absence. </w:t>
      </w:r>
    </w:p>
    <w:p w14:paraId="1147A15B" w14:textId="77777777" w:rsidR="0099517E" w:rsidRPr="008C7D58" w:rsidRDefault="0099517E">
      <w:pPr>
        <w:ind w:left="720"/>
        <w:rPr>
          <w:rFonts w:ascii="Times New Roman" w:hAnsi="Times New Roman" w:cs="Times New Roman"/>
          <w:sz w:val="24"/>
          <w:szCs w:val="24"/>
        </w:rPr>
      </w:pPr>
    </w:p>
    <w:p w14:paraId="1147A15C"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lastRenderedPageBreak/>
        <w:t xml:space="preserve">The student </w:t>
      </w:r>
      <w:r w:rsidRPr="008C7D58">
        <w:rPr>
          <w:rFonts w:ascii="Times New Roman" w:hAnsi="Times New Roman" w:cs="Times New Roman"/>
          <w:b/>
          <w:sz w:val="24"/>
          <w:szCs w:val="24"/>
          <w:u w:val="single"/>
        </w:rPr>
        <w:t xml:space="preserve">must comply </w:t>
      </w:r>
      <w:r w:rsidRPr="008C7D58">
        <w:rPr>
          <w:rFonts w:ascii="Times New Roman" w:hAnsi="Times New Roman" w:cs="Times New Roman"/>
          <w:sz w:val="24"/>
          <w:szCs w:val="24"/>
        </w:rPr>
        <w:t xml:space="preserve">with </w:t>
      </w:r>
      <w:r w:rsidRPr="008C7D58">
        <w:rPr>
          <w:rFonts w:ascii="Times New Roman" w:hAnsi="Times New Roman" w:cs="Times New Roman"/>
          <w:b/>
          <w:sz w:val="24"/>
          <w:szCs w:val="24"/>
        </w:rPr>
        <w:t>ALL</w:t>
      </w:r>
      <w:r w:rsidRPr="008C7D58">
        <w:rPr>
          <w:rFonts w:ascii="Times New Roman" w:hAnsi="Times New Roman" w:cs="Times New Roman"/>
          <w:sz w:val="24"/>
          <w:szCs w:val="24"/>
        </w:rPr>
        <w:t xml:space="preserve"> rules, regulations, and policies of the occupational area and/or clinical agency/affiliate.</w:t>
      </w:r>
    </w:p>
    <w:p w14:paraId="1147A15D" w14:textId="77777777" w:rsidR="0099517E" w:rsidRPr="008C7D58" w:rsidRDefault="0099517E">
      <w:pPr>
        <w:rPr>
          <w:rFonts w:ascii="Times New Roman" w:hAnsi="Times New Roman" w:cs="Times New Roman"/>
          <w:sz w:val="24"/>
          <w:szCs w:val="24"/>
        </w:rPr>
      </w:pPr>
    </w:p>
    <w:p w14:paraId="1147A15E"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must refrain from smoking or using other tobacco products (including vapor or e-cigarettes) while in uniform, at clinical sites, or during school related events.</w:t>
      </w:r>
    </w:p>
    <w:p w14:paraId="1147A15F" w14:textId="77777777" w:rsidR="0099517E" w:rsidRPr="008C7D58" w:rsidRDefault="0099517E">
      <w:pPr>
        <w:rPr>
          <w:rFonts w:ascii="Times New Roman" w:hAnsi="Times New Roman" w:cs="Times New Roman"/>
          <w:sz w:val="24"/>
          <w:szCs w:val="24"/>
        </w:rPr>
      </w:pPr>
    </w:p>
    <w:p w14:paraId="1147A160"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not accept gratuities from patients; this includes both monetary and non-monetary gifts.</w:t>
      </w:r>
    </w:p>
    <w:p w14:paraId="1147A161" w14:textId="77777777" w:rsidR="0099517E" w:rsidRPr="008C7D58" w:rsidRDefault="0099517E">
      <w:pPr>
        <w:rPr>
          <w:rFonts w:ascii="Times New Roman" w:hAnsi="Times New Roman" w:cs="Times New Roman"/>
          <w:sz w:val="24"/>
          <w:szCs w:val="24"/>
        </w:rPr>
      </w:pPr>
    </w:p>
    <w:p w14:paraId="1147A162" w14:textId="77777777" w:rsidR="0099517E" w:rsidRPr="008C7D58" w:rsidRDefault="004E2068">
      <w:pPr>
        <w:rPr>
          <w:rFonts w:ascii="Times New Roman" w:hAnsi="Times New Roman" w:cs="Times New Roman"/>
          <w:b/>
          <w:i/>
          <w:sz w:val="24"/>
          <w:szCs w:val="24"/>
        </w:rPr>
      </w:pPr>
      <w:r w:rsidRPr="008C7D58">
        <w:rPr>
          <w:rFonts w:ascii="Times New Roman" w:hAnsi="Times New Roman" w:cs="Times New Roman"/>
          <w:b/>
          <w:i/>
          <w:sz w:val="24"/>
          <w:szCs w:val="24"/>
        </w:rPr>
        <w:t xml:space="preserve">Actions Related to Non-Compliance </w:t>
      </w:r>
      <w:proofErr w:type="gramStart"/>
      <w:r w:rsidRPr="008C7D58">
        <w:rPr>
          <w:rFonts w:ascii="Times New Roman" w:hAnsi="Times New Roman" w:cs="Times New Roman"/>
          <w:b/>
          <w:i/>
          <w:sz w:val="24"/>
          <w:szCs w:val="24"/>
        </w:rPr>
        <w:t>With</w:t>
      </w:r>
      <w:proofErr w:type="gramEnd"/>
      <w:r w:rsidRPr="008C7D58">
        <w:rPr>
          <w:rFonts w:ascii="Times New Roman" w:hAnsi="Times New Roman" w:cs="Times New Roman"/>
          <w:b/>
          <w:i/>
          <w:sz w:val="24"/>
          <w:szCs w:val="24"/>
        </w:rPr>
        <w:t xml:space="preserve"> Group II Expectations:  </w:t>
      </w:r>
    </w:p>
    <w:p w14:paraId="1147A163"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i/>
          <w:sz w:val="24"/>
          <w:szCs w:val="24"/>
        </w:rPr>
        <w:t xml:space="preserve">The above five items reflect appropriate responses as related to professional protocol and guidelines that are expected while in the student role and once employed in a healthcare field. </w:t>
      </w:r>
    </w:p>
    <w:p w14:paraId="1147A164" w14:textId="77777777" w:rsidR="0099517E" w:rsidRPr="008C7D58" w:rsidRDefault="0099517E">
      <w:pPr>
        <w:rPr>
          <w:rFonts w:ascii="Times New Roman" w:hAnsi="Times New Roman" w:cs="Times New Roman"/>
          <w:b/>
          <w:sz w:val="24"/>
          <w:szCs w:val="24"/>
        </w:rPr>
      </w:pPr>
    </w:p>
    <w:p w14:paraId="1147A165"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Action: </w:t>
      </w:r>
    </w:p>
    <w:p w14:paraId="1147A166"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Any behavior not meeting the expectations listed above will result in a meeting with respective Health Sciences faculty member and a written/electronic status report for the first incident which may impact the clinical grade as determined by the clinical evaluation tool. </w:t>
      </w:r>
    </w:p>
    <w:p w14:paraId="1147A167" w14:textId="77777777" w:rsidR="0099517E" w:rsidRPr="008C7D58" w:rsidRDefault="004E2068" w:rsidP="006F40C3">
      <w:pPr>
        <w:numPr>
          <w:ilvl w:val="0"/>
          <w:numId w:val="1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be asked to acknowledge receipt of the </w:t>
      </w:r>
      <w:proofErr w:type="gramStart"/>
      <w:r w:rsidRPr="008C7D58">
        <w:rPr>
          <w:rFonts w:ascii="Times New Roman" w:hAnsi="Times New Roman" w:cs="Times New Roman"/>
          <w:sz w:val="24"/>
          <w:szCs w:val="24"/>
        </w:rPr>
        <w:t>warning, and</w:t>
      </w:r>
      <w:proofErr w:type="gramEnd"/>
      <w:r w:rsidRPr="008C7D58">
        <w:rPr>
          <w:rFonts w:ascii="Times New Roman" w:hAnsi="Times New Roman" w:cs="Times New Roman"/>
          <w:sz w:val="24"/>
          <w:szCs w:val="24"/>
        </w:rPr>
        <w:t xml:space="preserve"> should take the initiative to review what is expected and modify behavior accordingly. </w:t>
      </w:r>
    </w:p>
    <w:p w14:paraId="1147A168"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proofErr w:type="gramStart"/>
      <w:r w:rsidRPr="008C7D58">
        <w:rPr>
          <w:rFonts w:ascii="Times New Roman" w:hAnsi="Times New Roman" w:cs="Times New Roman"/>
          <w:sz w:val="24"/>
          <w:szCs w:val="24"/>
        </w:rPr>
        <w:t>In the event that</w:t>
      </w:r>
      <w:proofErr w:type="gramEnd"/>
      <w:r w:rsidRPr="008C7D58">
        <w:rPr>
          <w:rFonts w:ascii="Times New Roman" w:hAnsi="Times New Roman" w:cs="Times New Roman"/>
          <w:sz w:val="24"/>
          <w:szCs w:val="24"/>
        </w:rPr>
        <w:t xml:space="preserve"> any subsequent infraction(s) occur(s) involving one of the Group II expectations and/or a previous infraction of a Group I expectation, the student will be required to meet with the faculty member      to discuss the non-compliance issue and a second written/electronic status report or other documentation will be prepared. </w:t>
      </w:r>
    </w:p>
    <w:p w14:paraId="1147A169"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the number and severity of the non-compliance actions, the student may be required to meet with the Program/Department Chair      and/or designee. If following review of the case by the Health Sciences Dean and/or designee, additional disciplinary actions are recommended: </w:t>
      </w:r>
    </w:p>
    <w:p w14:paraId="1147A16A" w14:textId="36499201"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Program/Department Chair and/or designee will discuss the outcomes of the investigation with the Health Sciences Dean, Vice Chancellor for Academic Affairs, and/or the Vice Chancellor for Student Affairs regarding action(s) to be taken by the School of Health Sciences and the College. </w:t>
      </w:r>
    </w:p>
    <w:p w14:paraId="1147A16B"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Program/Department Chair and/or Health Sciences Dean. </w:t>
      </w:r>
    </w:p>
    <w:p w14:paraId="1147A16C"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allowed to continue in the clinical course, the student may be required to complete remediation as prescribed by the Program/Department Chair, Health </w:t>
      </w:r>
      <w:r w:rsidRPr="008C7D58">
        <w:rPr>
          <w:rFonts w:ascii="Times New Roman" w:hAnsi="Times New Roman" w:cs="Times New Roman"/>
          <w:sz w:val="24"/>
          <w:szCs w:val="24"/>
        </w:rPr>
        <w:lastRenderedPageBreak/>
        <w:t>Sciences Dean and/or their designee prior to enrolling in any future Health Sciences clinical course.</w:t>
      </w:r>
    </w:p>
    <w:p w14:paraId="1147A16D"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(but are not limited to): </w:t>
      </w:r>
    </w:p>
    <w:p w14:paraId="1147A16E"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no additional </w:t>
      </w:r>
      <w:proofErr w:type="gramStart"/>
      <w:r w:rsidRPr="008C7D58">
        <w:rPr>
          <w:rFonts w:ascii="Times New Roman" w:hAnsi="Times New Roman" w:cs="Times New Roman"/>
          <w:sz w:val="24"/>
          <w:szCs w:val="24"/>
        </w:rPr>
        <w:t>requirements;</w:t>
      </w:r>
      <w:proofErr w:type="gramEnd"/>
    </w:p>
    <w:p w14:paraId="1147A16F" w14:textId="3F72FE5D"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additional remediation requirements based on final outcomes and recommendations, which may also include an appropriate reduction in the clinical grade as determined by the clinical evaluation </w:t>
      </w:r>
      <w:proofErr w:type="gramStart"/>
      <w:r w:rsidRPr="008C7D58">
        <w:rPr>
          <w:rFonts w:ascii="Times New Roman" w:hAnsi="Times New Roman" w:cs="Times New Roman"/>
          <w:sz w:val="24"/>
          <w:szCs w:val="24"/>
        </w:rPr>
        <w:t>tool;</w:t>
      </w:r>
      <w:proofErr w:type="gramEnd"/>
    </w:p>
    <w:p w14:paraId="1147A170"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71"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recommendations from the Program/Department Chair, Health Sciences Dean or designee, Vice Chancellor for Academic Affairs, and/or the Vice Chancellor for Student Affairs, and/or the campus Chancellor. </w:t>
      </w:r>
    </w:p>
    <w:p w14:paraId="1147A172" w14:textId="77777777" w:rsidR="0099517E" w:rsidRPr="008C7D58" w:rsidRDefault="004E2068" w:rsidP="006F40C3">
      <w:pPr>
        <w:numPr>
          <w:ilvl w:val="2"/>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at their home campus or any other Ivy Tech Community College campus or location for a period determined by the final outcomes and recommendations of college administrators and in compliance with the Health Sciences Student Handbook. </w:t>
      </w:r>
    </w:p>
    <w:p w14:paraId="1147A173"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policy. </w:t>
      </w:r>
    </w:p>
    <w:p w14:paraId="1147A174"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Students have the right to appeal to the Health Sciences Dean or designee.</w:t>
      </w:r>
    </w:p>
    <w:p w14:paraId="1147A175" w14:textId="77777777" w:rsidR="0099517E" w:rsidRPr="008C7D58" w:rsidRDefault="0099517E">
      <w:pPr>
        <w:pStyle w:val="Heading2"/>
        <w:jc w:val="center"/>
        <w:rPr>
          <w:rFonts w:ascii="Times New Roman" w:hAnsi="Times New Roman" w:cs="Times New Roman"/>
          <w:szCs w:val="24"/>
        </w:rPr>
      </w:pPr>
    </w:p>
    <w:p w14:paraId="1147A176" w14:textId="77777777" w:rsidR="0099517E" w:rsidRPr="008C7D58" w:rsidRDefault="004E2068">
      <w:pPr>
        <w:pStyle w:val="Heading2"/>
        <w:jc w:val="center"/>
        <w:rPr>
          <w:rFonts w:ascii="Times New Roman" w:hAnsi="Times New Roman" w:cs="Times New Roman"/>
          <w:szCs w:val="24"/>
        </w:rPr>
      </w:pPr>
      <w:bookmarkStart w:id="60" w:name="_heading=h.3tbugp1" w:colFirst="0" w:colLast="0"/>
      <w:bookmarkStart w:id="61" w:name="_Toc128562067"/>
      <w:bookmarkEnd w:id="60"/>
      <w:r w:rsidRPr="008C7D58">
        <w:rPr>
          <w:rFonts w:ascii="Times New Roman" w:hAnsi="Times New Roman" w:cs="Times New Roman"/>
          <w:szCs w:val="24"/>
        </w:rPr>
        <w:t>Group III</w:t>
      </w:r>
      <w:bookmarkEnd w:id="61"/>
    </w:p>
    <w:p w14:paraId="1147A177" w14:textId="77777777" w:rsidR="0099517E" w:rsidRPr="008C7D58" w:rsidRDefault="0099517E">
      <w:pPr>
        <w:rPr>
          <w:rFonts w:ascii="Times New Roman" w:hAnsi="Times New Roman" w:cs="Times New Roman"/>
          <w:sz w:val="24"/>
          <w:szCs w:val="24"/>
        </w:rPr>
      </w:pPr>
    </w:p>
    <w:p w14:paraId="1147A178" w14:textId="77777777" w:rsidR="0099517E" w:rsidRPr="008C7D58" w:rsidRDefault="004E2068">
      <w:pPr>
        <w:ind w:left="14"/>
        <w:rPr>
          <w:rFonts w:ascii="Times New Roman" w:hAnsi="Times New Roman" w:cs="Times New Roman"/>
          <w:b/>
          <w:sz w:val="24"/>
          <w:szCs w:val="24"/>
        </w:rPr>
      </w:pPr>
      <w:r w:rsidRPr="008C7D58">
        <w:rPr>
          <w:rFonts w:ascii="Times New Roman" w:hAnsi="Times New Roman" w:cs="Times New Roman"/>
          <w:b/>
          <w:sz w:val="24"/>
          <w:szCs w:val="24"/>
        </w:rPr>
        <w:t xml:space="preserve">This Category Is Specific </w:t>
      </w:r>
      <w:proofErr w:type="gramStart"/>
      <w:r w:rsidRPr="008C7D58">
        <w:rPr>
          <w:rFonts w:ascii="Times New Roman" w:hAnsi="Times New Roman" w:cs="Times New Roman"/>
          <w:b/>
          <w:sz w:val="24"/>
          <w:szCs w:val="24"/>
        </w:rPr>
        <w:t>To</w:t>
      </w:r>
      <w:proofErr w:type="gramEnd"/>
      <w:r w:rsidRPr="008C7D58">
        <w:rPr>
          <w:rFonts w:ascii="Times New Roman" w:hAnsi="Times New Roman" w:cs="Times New Roman"/>
          <w:b/>
          <w:sz w:val="24"/>
          <w:szCs w:val="24"/>
        </w:rPr>
        <w:t xml:space="preserve"> Medication Administration:</w:t>
      </w:r>
    </w:p>
    <w:p w14:paraId="1147A179" w14:textId="77777777" w:rsidR="0099517E" w:rsidRPr="008C7D58" w:rsidRDefault="004E2068">
      <w:pPr>
        <w:ind w:left="14"/>
        <w:rPr>
          <w:rFonts w:ascii="Times New Roman" w:hAnsi="Times New Roman" w:cs="Times New Roman"/>
          <w:b/>
          <w:sz w:val="24"/>
          <w:szCs w:val="24"/>
        </w:rPr>
      </w:pPr>
      <w:r w:rsidRPr="008C7D58">
        <w:rPr>
          <w:rFonts w:ascii="Times New Roman" w:hAnsi="Times New Roman" w:cs="Times New Roman"/>
          <w:b/>
          <w:sz w:val="24"/>
          <w:szCs w:val="24"/>
        </w:rPr>
        <w:t>Note: Administration of medication without faculty and/or preceptor approval is addressed in Group I and will be subject to the ACTIONS described for that Group.</w:t>
      </w:r>
    </w:p>
    <w:p w14:paraId="1147A17A" w14:textId="77777777" w:rsidR="0099517E" w:rsidRPr="008C7D58" w:rsidRDefault="0099517E">
      <w:pPr>
        <w:rPr>
          <w:rFonts w:ascii="Times New Roman" w:hAnsi="Times New Roman" w:cs="Times New Roman"/>
          <w:sz w:val="24"/>
          <w:szCs w:val="24"/>
        </w:rPr>
      </w:pPr>
    </w:p>
    <w:p w14:paraId="1147A17B"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A potential medication error that is prevented by the clinical faculty and/or preceptor, designated clinical facility staff or the electronic medication administration system, will still be considered a medication error on the part of the student. </w:t>
      </w:r>
    </w:p>
    <w:p w14:paraId="1147A17C" w14:textId="77777777" w:rsidR="0099517E" w:rsidRPr="008C7D58" w:rsidRDefault="0099517E">
      <w:pPr>
        <w:ind w:left="360"/>
        <w:rPr>
          <w:rFonts w:ascii="Times New Roman" w:hAnsi="Times New Roman" w:cs="Times New Roman"/>
          <w:sz w:val="24"/>
          <w:szCs w:val="24"/>
        </w:rPr>
      </w:pPr>
    </w:p>
    <w:p w14:paraId="1147A17D"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The student will ensure that medications are administered on time and in accordance with patient’s plan of care. </w:t>
      </w:r>
    </w:p>
    <w:p w14:paraId="1147A17E" w14:textId="77777777" w:rsidR="0099517E" w:rsidRPr="008C7D58" w:rsidRDefault="0099517E">
      <w:pPr>
        <w:ind w:left="360"/>
        <w:rPr>
          <w:rFonts w:ascii="Times New Roman" w:hAnsi="Times New Roman" w:cs="Times New Roman"/>
          <w:sz w:val="24"/>
          <w:szCs w:val="24"/>
        </w:rPr>
      </w:pPr>
    </w:p>
    <w:p w14:paraId="1147A17F"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lastRenderedPageBreak/>
        <w:t xml:space="preserve">The student will follow </w:t>
      </w:r>
      <w:proofErr w:type="gramStart"/>
      <w:r w:rsidRPr="008C7D58">
        <w:rPr>
          <w:rFonts w:ascii="Times New Roman" w:hAnsi="Times New Roman" w:cs="Times New Roman"/>
          <w:sz w:val="24"/>
          <w:szCs w:val="24"/>
        </w:rPr>
        <w:t>correct  medication</w:t>
      </w:r>
      <w:proofErr w:type="gramEnd"/>
      <w:r w:rsidRPr="008C7D58">
        <w:rPr>
          <w:rFonts w:ascii="Times New Roman" w:hAnsi="Times New Roman" w:cs="Times New Roman"/>
          <w:sz w:val="24"/>
          <w:szCs w:val="24"/>
        </w:rPr>
        <w:t xml:space="preserve"> procedures as summarized in the “Six Rights of Medication Administration” listed below:</w:t>
      </w:r>
    </w:p>
    <w:p w14:paraId="1147A180" w14:textId="77777777" w:rsidR="0099517E" w:rsidRPr="008C7D58" w:rsidRDefault="0099517E">
      <w:pPr>
        <w:ind w:left="720"/>
        <w:rPr>
          <w:rFonts w:ascii="Times New Roman" w:hAnsi="Times New Roman" w:cs="Times New Roman"/>
          <w:sz w:val="24"/>
          <w:szCs w:val="24"/>
        </w:rPr>
      </w:pPr>
    </w:p>
    <w:p w14:paraId="1147A181" w14:textId="77777777" w:rsidR="0099517E" w:rsidRPr="008C7D58" w:rsidRDefault="004E2068">
      <w:pPr>
        <w:ind w:left="1440" w:firstLine="720"/>
        <w:rPr>
          <w:rFonts w:ascii="Times New Roman" w:hAnsi="Times New Roman" w:cs="Times New Roman"/>
          <w:sz w:val="24"/>
          <w:szCs w:val="24"/>
        </w:rPr>
      </w:pPr>
      <w:r w:rsidRPr="008C7D58">
        <w:rPr>
          <w:rFonts w:ascii="Times New Roman" w:hAnsi="Times New Roman" w:cs="Times New Roman"/>
          <w:b/>
          <w:sz w:val="24"/>
          <w:szCs w:val="24"/>
        </w:rPr>
        <w:t>SIX RIGHTS</w:t>
      </w:r>
    </w:p>
    <w:p w14:paraId="1147A182"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Patient</w:t>
      </w:r>
    </w:p>
    <w:p w14:paraId="1147A183"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Medication</w:t>
      </w:r>
    </w:p>
    <w:p w14:paraId="1147A184"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Dose</w:t>
      </w:r>
    </w:p>
    <w:p w14:paraId="1147A185"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Time/Date</w:t>
      </w:r>
    </w:p>
    <w:p w14:paraId="1147A186"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Route</w:t>
      </w:r>
    </w:p>
    <w:p w14:paraId="1147A187"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Documentation</w:t>
      </w:r>
    </w:p>
    <w:p w14:paraId="1147A188" w14:textId="77777777" w:rsidR="0099517E" w:rsidRPr="008C7D58" w:rsidRDefault="0099517E">
      <w:pPr>
        <w:ind w:left="1800"/>
        <w:rPr>
          <w:rFonts w:ascii="Times New Roman" w:hAnsi="Times New Roman" w:cs="Times New Roman"/>
          <w:sz w:val="24"/>
          <w:szCs w:val="24"/>
        </w:rPr>
      </w:pPr>
    </w:p>
    <w:p w14:paraId="1147A189"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be prepared to verbalize knowledge of medication uses, side effects, adverse reactions, interactions with other patient medications, and the relationship to the patient and one or more diagnosis.</w:t>
      </w:r>
    </w:p>
    <w:p w14:paraId="1147A18A" w14:textId="77777777" w:rsidR="0099517E" w:rsidRPr="008C7D58" w:rsidRDefault="0099517E">
      <w:pPr>
        <w:rPr>
          <w:rFonts w:ascii="Times New Roman" w:hAnsi="Times New Roman" w:cs="Times New Roman"/>
          <w:sz w:val="24"/>
          <w:szCs w:val="24"/>
        </w:rPr>
      </w:pPr>
    </w:p>
    <w:p w14:paraId="1147A18B"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calculate proper medication dosage or safe dosage in the clinical learning environments.</w:t>
      </w:r>
    </w:p>
    <w:p w14:paraId="1147A18C" w14:textId="77777777" w:rsidR="0099517E" w:rsidRPr="008C7D58" w:rsidRDefault="0099517E">
      <w:pPr>
        <w:ind w:left="720"/>
        <w:rPr>
          <w:rFonts w:ascii="Times New Roman" w:hAnsi="Times New Roman" w:cs="Times New Roman"/>
          <w:sz w:val="24"/>
          <w:szCs w:val="24"/>
        </w:rPr>
      </w:pPr>
    </w:p>
    <w:p w14:paraId="1147A18D"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report any medication error to their Ivy Tech clinical faculty member and/or preceptor, and clinical facility staff immediately in order that appropriate action may be taken to care for the involved patient and so that appropriate clinical agency policies are followed.</w:t>
      </w:r>
    </w:p>
    <w:p w14:paraId="1147A18E" w14:textId="77777777" w:rsidR="0099517E" w:rsidRPr="008C7D58" w:rsidRDefault="0099517E">
      <w:pPr>
        <w:pBdr>
          <w:top w:val="nil"/>
          <w:left w:val="nil"/>
          <w:bottom w:val="nil"/>
          <w:right w:val="nil"/>
          <w:between w:val="nil"/>
        </w:pBdr>
        <w:ind w:left="720"/>
        <w:rPr>
          <w:rFonts w:ascii="Times New Roman" w:hAnsi="Times New Roman" w:cs="Times New Roman"/>
          <w:color w:val="000000"/>
          <w:sz w:val="24"/>
          <w:szCs w:val="24"/>
        </w:rPr>
      </w:pPr>
    </w:p>
    <w:p w14:paraId="1147A18F" w14:textId="77777777" w:rsidR="0099517E" w:rsidRPr="008C7D58" w:rsidRDefault="0099517E">
      <w:pPr>
        <w:ind w:left="720"/>
        <w:rPr>
          <w:rFonts w:ascii="Times New Roman" w:hAnsi="Times New Roman" w:cs="Times New Roman"/>
          <w:sz w:val="24"/>
          <w:szCs w:val="24"/>
        </w:rPr>
      </w:pPr>
    </w:p>
    <w:p w14:paraId="1147A190" w14:textId="77777777" w:rsidR="0099517E" w:rsidRPr="008C7D58" w:rsidRDefault="004E2068">
      <w:pPr>
        <w:rPr>
          <w:rFonts w:ascii="Times New Roman" w:hAnsi="Times New Roman" w:cs="Times New Roman"/>
          <w:b/>
          <w:i/>
          <w:sz w:val="24"/>
          <w:szCs w:val="24"/>
        </w:rPr>
      </w:pPr>
      <w:r w:rsidRPr="008C7D58">
        <w:rPr>
          <w:rFonts w:ascii="Times New Roman" w:hAnsi="Times New Roman" w:cs="Times New Roman"/>
          <w:b/>
          <w:i/>
          <w:sz w:val="24"/>
          <w:szCs w:val="24"/>
        </w:rPr>
        <w:t xml:space="preserve">Actions Related to Non-Compliance </w:t>
      </w:r>
      <w:proofErr w:type="gramStart"/>
      <w:r w:rsidRPr="008C7D58">
        <w:rPr>
          <w:rFonts w:ascii="Times New Roman" w:hAnsi="Times New Roman" w:cs="Times New Roman"/>
          <w:b/>
          <w:i/>
          <w:sz w:val="24"/>
          <w:szCs w:val="24"/>
        </w:rPr>
        <w:t>With</w:t>
      </w:r>
      <w:proofErr w:type="gramEnd"/>
      <w:r w:rsidRPr="008C7D58">
        <w:rPr>
          <w:rFonts w:ascii="Times New Roman" w:hAnsi="Times New Roman" w:cs="Times New Roman"/>
          <w:b/>
          <w:i/>
          <w:sz w:val="24"/>
          <w:szCs w:val="24"/>
        </w:rPr>
        <w:t xml:space="preserve"> Group III Expectations:</w:t>
      </w:r>
    </w:p>
    <w:p w14:paraId="1147A191"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i/>
          <w:sz w:val="24"/>
          <w:szCs w:val="24"/>
        </w:rPr>
        <w:t>Medications errors are a leading cause of patient injury and must be taken seriously. Consistent with current practice guidelines, the School of Health Sciences supports the initial stance of conducting a root-cause analysis to help prevent future errors. In the event of an error, the student will be expected to meet with the faculty member to determine strategies to prevent further medication incidents. Repeated errors constitute a failure to demonstrate competence and safety in this important component of patient care and will be subject to actions that will impact the student’s status in the program.</w:t>
      </w:r>
    </w:p>
    <w:p w14:paraId="1147A192" w14:textId="77777777" w:rsidR="0099517E" w:rsidRPr="008C7D58" w:rsidRDefault="0099517E">
      <w:pPr>
        <w:rPr>
          <w:rFonts w:ascii="Times New Roman" w:hAnsi="Times New Roman" w:cs="Times New Roman"/>
          <w:sz w:val="24"/>
          <w:szCs w:val="24"/>
        </w:rPr>
      </w:pPr>
    </w:p>
    <w:p w14:paraId="1147A193"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Action</w:t>
      </w:r>
      <w:r w:rsidRPr="008C7D58">
        <w:rPr>
          <w:rFonts w:ascii="Times New Roman" w:hAnsi="Times New Roman" w:cs="Times New Roman"/>
          <w:sz w:val="24"/>
          <w:szCs w:val="24"/>
        </w:rPr>
        <w:t xml:space="preserve">: </w:t>
      </w:r>
    </w:p>
    <w:p w14:paraId="1147A194"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u w:val="single"/>
        </w:rPr>
        <w:t>Every</w:t>
      </w:r>
      <w:r w:rsidRPr="008C7D58">
        <w:rPr>
          <w:rFonts w:ascii="Times New Roman" w:hAnsi="Times New Roman" w:cs="Times New Roman"/>
          <w:sz w:val="24"/>
          <w:szCs w:val="24"/>
        </w:rPr>
        <w:t xml:space="preserve"> medication error will be documented on a written/electronic student status report.  The student is expected to participate as requested in any root-cause analysis to identify reasons for the medication error and strategies to prevent further errors.</w:t>
      </w:r>
      <w:r w:rsidRPr="008C7D58">
        <w:rPr>
          <w:rFonts w:ascii="Times New Roman" w:hAnsi="Times New Roman" w:cs="Times New Roman"/>
          <w:i/>
          <w:sz w:val="24"/>
          <w:szCs w:val="24"/>
        </w:rPr>
        <w:t xml:space="preserve"> </w:t>
      </w:r>
    </w:p>
    <w:p w14:paraId="1147A195"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be expected to meet with the faculty and/or preceptor and acknowledge receipt of any feedback provided, review appropriate procedures, address any related questions with the faculty and/or preceptor, and initiate precautionary measures to prevent the error from reoccurring. </w:t>
      </w:r>
    </w:p>
    <w:p w14:paraId="1147A196"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that there are three (3) or more documented student status forms for medication-related errors, </w:t>
      </w:r>
      <w:r w:rsidRPr="008C7D58">
        <w:rPr>
          <w:rFonts w:ascii="Times New Roman" w:hAnsi="Times New Roman" w:cs="Times New Roman"/>
          <w:b/>
          <w:sz w:val="24"/>
          <w:szCs w:val="24"/>
        </w:rPr>
        <w:t>occurring at any point throughout the student’s enrollment in the program</w:t>
      </w:r>
      <w:r w:rsidRPr="008C7D58">
        <w:rPr>
          <w:rFonts w:ascii="Times New Roman" w:hAnsi="Times New Roman" w:cs="Times New Roman"/>
          <w:sz w:val="24"/>
          <w:szCs w:val="24"/>
        </w:rPr>
        <w:t>,</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 xml:space="preserve">a written/electronic status report will be prepared by the faculty </w:t>
      </w:r>
      <w:proofErr w:type="gramStart"/>
      <w:r w:rsidRPr="008C7D58">
        <w:rPr>
          <w:rFonts w:ascii="Times New Roman" w:hAnsi="Times New Roman" w:cs="Times New Roman"/>
          <w:sz w:val="24"/>
          <w:szCs w:val="24"/>
        </w:rPr>
        <w:t>member</w:t>
      </w:r>
      <w:proofErr w:type="gramEnd"/>
      <w:r w:rsidRPr="008C7D58">
        <w:rPr>
          <w:rFonts w:ascii="Times New Roman" w:hAnsi="Times New Roman" w:cs="Times New Roman"/>
          <w:sz w:val="24"/>
          <w:szCs w:val="24"/>
        </w:rPr>
        <w:t xml:space="preserve"> and the student will be required to meet with the Program/Department Chair and/or designee. </w:t>
      </w:r>
    </w:p>
    <w:p w14:paraId="1147A197"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cases of medication-related errors in which repeated errors or errors significant enough to endanger patient lives occurs or affect patient safety occur, the student will be required to meet with the Program/Department Chair and/or designee. If following review of the case by the Health Sciences Dean and/or designee, additional disciplinary actions are recommended: </w:t>
      </w:r>
    </w:p>
    <w:p w14:paraId="1147A198"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Health Sciences Dean and/or designee will discuss the outcomes of the investigation with the Vice Chancellor for Academic Affairs, and/or the Vice Chancellor for Student Affairs regarding action(s) to be taken by the School of Health Sciences and the College. </w:t>
      </w:r>
    </w:p>
    <w:p w14:paraId="1147A199"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Program/Department Chair and/or Health Sciences Dean. </w:t>
      </w:r>
    </w:p>
    <w:p w14:paraId="1147A19A"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allowed to continue in the clinical course, the student may be required to complete remediation as prescribed by the Program/Department Chair and/or Health Sciences Dean and/or their designee prior to enrolling in any future Health Sciences clinical course.</w:t>
      </w:r>
    </w:p>
    <w:p w14:paraId="1147A19B"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(but are not limited to): </w:t>
      </w:r>
    </w:p>
    <w:p w14:paraId="1147A19C"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no additional </w:t>
      </w:r>
      <w:proofErr w:type="gramStart"/>
      <w:r w:rsidRPr="008C7D58">
        <w:rPr>
          <w:rFonts w:ascii="Times New Roman" w:hAnsi="Times New Roman" w:cs="Times New Roman"/>
          <w:sz w:val="24"/>
          <w:szCs w:val="24"/>
        </w:rPr>
        <w:t>requirements;</w:t>
      </w:r>
      <w:proofErr w:type="gramEnd"/>
    </w:p>
    <w:p w14:paraId="1147A19D"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additional remediation requirements based on final outcomes and recommendations, which may also include an appropriate reduction in the clinical grade as determined by the clinical evaluation </w:t>
      </w:r>
      <w:proofErr w:type="gramStart"/>
      <w:r w:rsidRPr="008C7D58">
        <w:rPr>
          <w:rFonts w:ascii="Times New Roman" w:hAnsi="Times New Roman" w:cs="Times New Roman"/>
          <w:sz w:val="24"/>
          <w:szCs w:val="24"/>
        </w:rPr>
        <w:t>tool;</w:t>
      </w:r>
      <w:proofErr w:type="gramEnd"/>
    </w:p>
    <w:p w14:paraId="1147A19E"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9F"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recommendations from the Program/Department Chair, Health Sciences Dean or designee, Vice Chancellor </w:t>
      </w:r>
      <w:r w:rsidRPr="008C7D58">
        <w:rPr>
          <w:rFonts w:ascii="Times New Roman" w:hAnsi="Times New Roman" w:cs="Times New Roman"/>
          <w:sz w:val="24"/>
          <w:szCs w:val="24"/>
        </w:rPr>
        <w:lastRenderedPageBreak/>
        <w:t xml:space="preserve">for Academic Affairs, and/or the Vice Chancellor for Student Affairs, and/or the campus Chancellor. </w:t>
      </w:r>
    </w:p>
    <w:p w14:paraId="1147A1A0" w14:textId="77777777" w:rsidR="0099517E" w:rsidRPr="008C7D58" w:rsidRDefault="004E2068" w:rsidP="006F40C3">
      <w:pPr>
        <w:numPr>
          <w:ilvl w:val="2"/>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in their home campus or at any other Ivy Tech Community College campus or location for a period determined by the final outcomes and recommendations of college administrators and in compliance with the Health Sciences Student Handbook. </w:t>
      </w:r>
    </w:p>
    <w:p w14:paraId="1147A1A1"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policy. </w:t>
      </w:r>
    </w:p>
    <w:p w14:paraId="1147A1A2" w14:textId="77777777" w:rsidR="0099517E" w:rsidRPr="008C7D58" w:rsidRDefault="004E2068" w:rsidP="006F40C3">
      <w:pPr>
        <w:numPr>
          <w:ilvl w:val="0"/>
          <w:numId w:val="10"/>
        </w:numPr>
        <w:spacing w:after="0" w:line="276" w:lineRule="auto"/>
        <w:rPr>
          <w:rFonts w:ascii="Times New Roman" w:hAnsi="Times New Roman" w:cs="Times New Roman"/>
          <w:b/>
          <w:sz w:val="24"/>
          <w:szCs w:val="24"/>
        </w:rPr>
      </w:pPr>
      <w:r w:rsidRPr="008C7D58">
        <w:rPr>
          <w:rFonts w:ascii="Times New Roman" w:hAnsi="Times New Roman" w:cs="Times New Roman"/>
          <w:sz w:val="24"/>
          <w:szCs w:val="24"/>
        </w:rPr>
        <w:t xml:space="preserve">Students have the right to appeal any final decisions to the Health Sciences Dean or designee.     </w:t>
      </w:r>
    </w:p>
    <w:p w14:paraId="1147A1A3" w14:textId="77777777" w:rsidR="0099517E" w:rsidRPr="008C7D58" w:rsidRDefault="0099517E">
      <w:pPr>
        <w:pStyle w:val="Heading2"/>
        <w:jc w:val="center"/>
        <w:rPr>
          <w:rFonts w:ascii="Times New Roman" w:hAnsi="Times New Roman" w:cs="Times New Roman"/>
          <w:szCs w:val="24"/>
        </w:rPr>
      </w:pPr>
    </w:p>
    <w:p w14:paraId="1147A1A4" w14:textId="77777777" w:rsidR="0099517E" w:rsidRPr="008C7D58" w:rsidRDefault="004E2068" w:rsidP="00F55152">
      <w:pPr>
        <w:pStyle w:val="Heading1"/>
        <w:rPr>
          <w:rFonts w:ascii="Times New Roman" w:hAnsi="Times New Roman" w:cs="Times New Roman"/>
          <w:b/>
          <w:color w:val="000000"/>
          <w:sz w:val="28"/>
          <w:szCs w:val="24"/>
        </w:rPr>
      </w:pPr>
      <w:bookmarkStart w:id="62" w:name="_Toc128562068"/>
      <w:r w:rsidRPr="008C7D58">
        <w:rPr>
          <w:rFonts w:ascii="Times New Roman" w:hAnsi="Times New Roman" w:cs="Times New Roman"/>
          <w:b/>
          <w:color w:val="000000"/>
          <w:sz w:val="28"/>
          <w:szCs w:val="24"/>
        </w:rPr>
        <w:t>Social Networking Guidelines</w:t>
      </w:r>
      <w:bookmarkEnd w:id="62"/>
    </w:p>
    <w:p w14:paraId="1147A1A5"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sz w:val="24"/>
          <w:szCs w:val="24"/>
        </w:rPr>
        <w:t xml:space="preserve">Social media are powerful communication tools that can have a significant impact on the reputations of those who use them. This includes not only individuals but the organizations they represent. You must be mindful that anything you post on a social media site may be seen by anyone. Therefore, inappropriate postings about other students, faculty, college policies, action or decisions </w:t>
      </w:r>
      <w:r w:rsidRPr="008C7D58">
        <w:rPr>
          <w:rFonts w:ascii="Times New Roman" w:hAnsi="Times New Roman" w:cs="Times New Roman"/>
          <w:b/>
          <w:i/>
          <w:sz w:val="24"/>
          <w:szCs w:val="24"/>
        </w:rPr>
        <w:t>could be the basis for disciplinary action including termination from the program</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 xml:space="preserve">Furthermore, the discussion of patient information through any of these venues is a </w:t>
      </w:r>
      <w:r w:rsidRPr="008C7D58">
        <w:rPr>
          <w:rFonts w:ascii="Times New Roman" w:hAnsi="Times New Roman" w:cs="Times New Roman"/>
          <w:b/>
          <w:sz w:val="24"/>
          <w:szCs w:val="24"/>
          <w:u w:val="single"/>
        </w:rPr>
        <w:t>violation</w:t>
      </w:r>
      <w:r w:rsidRPr="008C7D58">
        <w:rPr>
          <w:rFonts w:ascii="Times New Roman" w:hAnsi="Times New Roman" w:cs="Times New Roman"/>
          <w:b/>
          <w:sz w:val="24"/>
          <w:szCs w:val="24"/>
        </w:rPr>
        <w:t xml:space="preserve"> of patient confidentiality and HIPAA</w:t>
      </w:r>
      <w:r w:rsidRPr="008C7D58">
        <w:rPr>
          <w:rFonts w:ascii="Times New Roman" w:hAnsi="Times New Roman" w:cs="Times New Roman"/>
          <w:sz w:val="24"/>
          <w:szCs w:val="24"/>
        </w:rPr>
        <w:t xml:space="preserve">. You have rights afforded by state and federal </w:t>
      </w:r>
      <w:proofErr w:type="gramStart"/>
      <w:r w:rsidRPr="008C7D58">
        <w:rPr>
          <w:rFonts w:ascii="Times New Roman" w:hAnsi="Times New Roman" w:cs="Times New Roman"/>
          <w:sz w:val="24"/>
          <w:szCs w:val="24"/>
        </w:rPr>
        <w:t>law, but</w:t>
      </w:r>
      <w:proofErr w:type="gramEnd"/>
      <w:r w:rsidRPr="008C7D58">
        <w:rPr>
          <w:rFonts w:ascii="Times New Roman" w:hAnsi="Times New Roman" w:cs="Times New Roman"/>
          <w:sz w:val="24"/>
          <w:szCs w:val="24"/>
        </w:rPr>
        <w:t xml:space="preserve"> be aware that </w:t>
      </w:r>
      <w:r w:rsidRPr="008C7D58">
        <w:rPr>
          <w:rFonts w:ascii="Times New Roman" w:hAnsi="Times New Roman" w:cs="Times New Roman"/>
          <w:i/>
          <w:sz w:val="24"/>
          <w:szCs w:val="24"/>
        </w:rPr>
        <w:t>not everything</w:t>
      </w:r>
      <w:r w:rsidRPr="008C7D58">
        <w:rPr>
          <w:rFonts w:ascii="Times New Roman" w:hAnsi="Times New Roman" w:cs="Times New Roman"/>
          <w:sz w:val="24"/>
          <w:szCs w:val="24"/>
        </w:rPr>
        <w:t xml:space="preserve"> you say or post online is protected. False, defamatory, harassing or intimidating postings are </w:t>
      </w:r>
      <w:r w:rsidRPr="008C7D58">
        <w:rPr>
          <w:rFonts w:ascii="Times New Roman" w:hAnsi="Times New Roman" w:cs="Times New Roman"/>
          <w:i/>
          <w:sz w:val="24"/>
          <w:szCs w:val="24"/>
        </w:rPr>
        <w:t>not protected free speech. </w:t>
      </w:r>
    </w:p>
    <w:p w14:paraId="1147A1A6"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College recognizes many students chose to participate on social networking sites.  Students are reminded to use caution when posting on sites.  Future employers and supervisors may have access to these internet pages, comments and photographs which may be perceived as derogatory thus impacting employment opportunities.  Students are reminded </w:t>
      </w:r>
      <w:r w:rsidRPr="008C7D58">
        <w:rPr>
          <w:rFonts w:ascii="Times New Roman" w:hAnsi="Times New Roman" w:cs="Times New Roman"/>
          <w:b/>
          <w:sz w:val="24"/>
          <w:szCs w:val="24"/>
        </w:rPr>
        <w:t>NOT</w:t>
      </w:r>
      <w:r w:rsidRPr="008C7D58">
        <w:rPr>
          <w:rFonts w:ascii="Times New Roman" w:hAnsi="Times New Roman" w:cs="Times New Roman"/>
          <w:sz w:val="24"/>
          <w:szCs w:val="24"/>
        </w:rPr>
        <w:t xml:space="preserve"> to post photographs from clinical and laboratory settings as this is considered a breach of confidentiality.  Comments that may be construed as negative/derogatory concerning the College and/or clinical site experiences, operations or patients may negatively impact student status and any reference to these is strictly prohibited. </w:t>
      </w:r>
    </w:p>
    <w:p w14:paraId="1147A1A7" w14:textId="1172F5AD" w:rsidR="0099517E" w:rsidRPr="008C7D58" w:rsidRDefault="004E2068" w:rsidP="00F55152">
      <w:pPr>
        <w:pStyle w:val="Heading1"/>
        <w:rPr>
          <w:rFonts w:ascii="Times New Roman" w:hAnsi="Times New Roman" w:cs="Times New Roman"/>
          <w:b/>
          <w:color w:val="000000"/>
          <w:sz w:val="28"/>
          <w:szCs w:val="24"/>
        </w:rPr>
      </w:pPr>
      <w:bookmarkStart w:id="63" w:name="_Toc128562069"/>
      <w:r w:rsidRPr="008C7D58">
        <w:rPr>
          <w:rFonts w:ascii="Times New Roman" w:hAnsi="Times New Roman" w:cs="Times New Roman"/>
          <w:b/>
          <w:color w:val="000000"/>
          <w:sz w:val="28"/>
          <w:szCs w:val="24"/>
        </w:rPr>
        <w:t>Professional Attire –</w:t>
      </w:r>
      <w:bookmarkEnd w:id="63"/>
    </w:p>
    <w:p w14:paraId="1440B096" w14:textId="77777777" w:rsidR="00D70062" w:rsidRPr="008C7D58" w:rsidRDefault="00D70062" w:rsidP="00D70062">
      <w:pPr>
        <w:keepNext/>
        <w:keepLines/>
        <w:pBdr>
          <w:top w:val="nil"/>
          <w:left w:val="nil"/>
          <w:bottom w:val="nil"/>
          <w:right w:val="nil"/>
          <w:between w:val="nil"/>
        </w:pBdr>
        <w:spacing w:after="0" w:line="240" w:lineRule="auto"/>
        <w:rPr>
          <w:rFonts w:ascii="Times New Roman" w:hAnsi="Times New Roman" w:cs="Times New Roman"/>
          <w:b/>
          <w:color w:val="000000"/>
        </w:rPr>
      </w:pPr>
      <w:r w:rsidRPr="008C7D58">
        <w:rPr>
          <w:rFonts w:ascii="Times New Roman" w:hAnsi="Times New Roman" w:cs="Times New Roman"/>
          <w:b/>
          <w:color w:val="000000"/>
          <w:sz w:val="28"/>
          <w:szCs w:val="28"/>
        </w:rPr>
        <w:t>Surgical Technology Professional Attire</w:t>
      </w:r>
      <w:r w:rsidRPr="008C7D58">
        <w:rPr>
          <w:rFonts w:ascii="Times New Roman" w:hAnsi="Times New Roman" w:cs="Times New Roman"/>
          <w:b/>
          <w:color w:val="000000"/>
        </w:rPr>
        <w:t xml:space="preserve"> </w:t>
      </w:r>
    </w:p>
    <w:p w14:paraId="10C316DB" w14:textId="77777777" w:rsidR="00D70062" w:rsidRPr="008C7D58" w:rsidRDefault="00D70062" w:rsidP="00D70062">
      <w:pPr>
        <w:spacing w:after="0" w:line="240" w:lineRule="auto"/>
        <w:rPr>
          <w:rFonts w:ascii="Times New Roman" w:hAnsi="Times New Roman" w:cs="Times New Roman"/>
          <w:b/>
        </w:rPr>
      </w:pPr>
    </w:p>
    <w:p w14:paraId="2750880E"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Students may be required to adhere to a uniform policy.  Students may be required to wear a scrub suit during the laboratory session (SURG 112), when traveling to and from clinical areas, and while attending the affiliated hospital or clinic (SURG 114, SURG 212, and SURG 214).  If a student enters the hospital for any reason as an Ivy Tech SURG student, the entire uniform is to be worn.  </w:t>
      </w:r>
    </w:p>
    <w:p w14:paraId="57805947" w14:textId="77777777" w:rsidR="00D70062" w:rsidRPr="008C7D58" w:rsidRDefault="00D70062" w:rsidP="00D70062">
      <w:pPr>
        <w:spacing w:after="0" w:line="240" w:lineRule="auto"/>
        <w:rPr>
          <w:rFonts w:ascii="Times New Roman" w:hAnsi="Times New Roman" w:cs="Times New Roman"/>
        </w:rPr>
      </w:pPr>
    </w:p>
    <w:p w14:paraId="71EDCA9D"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The SURG program may require a specific uniform.  The details will be discussed prior to starting the program.  All uniforms must be clean, odor-free, and stain-free.  The scrub suit must not to be too loose or too tight. Personal t-shirts may be worn under the scrub top and must NOT be visible.  Pants must be secured at the waist and not permitted to sag down onto the hips. Arms must be covered with a cover jacket.  Scrub dresses are not permitted except for religious reasons.  </w:t>
      </w:r>
    </w:p>
    <w:p w14:paraId="4A82D05C" w14:textId="77777777" w:rsidR="00D70062" w:rsidRPr="008C7D58" w:rsidRDefault="00D70062" w:rsidP="00D70062">
      <w:pPr>
        <w:spacing w:after="0" w:line="240" w:lineRule="auto"/>
        <w:rPr>
          <w:rFonts w:ascii="Times New Roman" w:hAnsi="Times New Roman" w:cs="Times New Roman"/>
        </w:rPr>
      </w:pPr>
    </w:p>
    <w:p w14:paraId="178045D9"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Shoes must be </w:t>
      </w:r>
      <w:proofErr w:type="gramStart"/>
      <w:r w:rsidRPr="008C7D58">
        <w:rPr>
          <w:rFonts w:ascii="Times New Roman" w:hAnsi="Times New Roman" w:cs="Times New Roman"/>
        </w:rPr>
        <w:t>leather;</w:t>
      </w:r>
      <w:proofErr w:type="gramEnd"/>
      <w:r w:rsidRPr="008C7D58">
        <w:rPr>
          <w:rFonts w:ascii="Times New Roman" w:hAnsi="Times New Roman" w:cs="Times New Roman"/>
        </w:rPr>
        <w:t xml:space="preserve"> no canvas, mesh, or nylon construction. Shoes must be closed toe, solid on top, and solid at the heel.  Clogs or high-tops are not acceptable.  Shoes must be clean and maintained in good condition.  Shoestrings must be clean and replaced as needed.  No flip-flops while in uniform.  The specific campus may designate shoe color.  </w:t>
      </w:r>
    </w:p>
    <w:p w14:paraId="2F0442F1" w14:textId="77777777" w:rsidR="00D70062" w:rsidRPr="008C7D58" w:rsidRDefault="00D70062" w:rsidP="00D70062">
      <w:pPr>
        <w:spacing w:after="0" w:line="240" w:lineRule="auto"/>
        <w:rPr>
          <w:rFonts w:ascii="Times New Roman" w:hAnsi="Times New Roman" w:cs="Times New Roman"/>
        </w:rPr>
      </w:pPr>
    </w:p>
    <w:p w14:paraId="5188D85D"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An Ivy Tech picture identification is part of the Surgical Tech uniform.  It is the student's responsibility to contact the Surgical Technology Program Chair if the ID badge is lost; getting a replacement badges will be the responsibility of the student.  A retractable badge holder is required. Lanyards are not permitted.  Facilities may distribute additional security badges if desired.</w:t>
      </w:r>
    </w:p>
    <w:p w14:paraId="09E14633" w14:textId="77777777" w:rsidR="00D70062" w:rsidRPr="008C7D58" w:rsidRDefault="00D70062" w:rsidP="00D70062">
      <w:pPr>
        <w:spacing w:after="0" w:line="240" w:lineRule="auto"/>
        <w:rPr>
          <w:rFonts w:ascii="Times New Roman" w:hAnsi="Times New Roman" w:cs="Times New Roman"/>
        </w:rPr>
      </w:pPr>
    </w:p>
    <w:p w14:paraId="224EC0E9"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Jewelry is NOT permitted; this includes earrings as well as non-traditional body piercing such as the tongue, umbilicus, eyebrow, etc.  It is recommended students leave all jewelry at home for security.  This includes wedding rings, engagement rings, watches, etc.      </w:t>
      </w:r>
    </w:p>
    <w:p w14:paraId="424B6ED4" w14:textId="77777777" w:rsidR="00D70062" w:rsidRPr="008C7D58" w:rsidRDefault="00D70062" w:rsidP="00D70062">
      <w:pPr>
        <w:spacing w:after="0" w:line="240" w:lineRule="auto"/>
        <w:rPr>
          <w:rFonts w:ascii="Times New Roman" w:hAnsi="Times New Roman" w:cs="Times New Roman"/>
        </w:rPr>
      </w:pPr>
    </w:p>
    <w:p w14:paraId="62E7A018"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Tattoos may not be visible while in uniform.  Depending upon the location of the tattoo, there are various ways to cover it.  This may include long sleeves, a med sleeve, Coban wrap, or a bandage.  If the tattoo is on the hands or arms, the covering must be removed prior to the surgical scrub and replaced when not scrubbed.  </w:t>
      </w:r>
    </w:p>
    <w:p w14:paraId="6AF593D4" w14:textId="77777777" w:rsidR="00D70062" w:rsidRPr="008C7D58" w:rsidRDefault="00D70062" w:rsidP="00D70062">
      <w:pPr>
        <w:spacing w:after="0" w:line="240" w:lineRule="auto"/>
        <w:rPr>
          <w:rFonts w:ascii="Times New Roman" w:hAnsi="Times New Roman" w:cs="Times New Roman"/>
        </w:rPr>
      </w:pPr>
    </w:p>
    <w:p w14:paraId="6A35276C"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Hair must be worn up; loose, dangling hair does not meet the standards of cleanliness.  Elaborate or bright colored hair accessories are not permitted.  No baseball caps may be worn.  False eyelashes are not permitted.  Nails must be kept clean and not extending past the end of the fingertips.  Nail polish and artificial nails may NOT be worn.  Perfume, cologne, and other scented products are not permitted.  Facial hair must be covered with a beard cover.  Bandage scissors, a pen, and a small notebook is required and should be carried in the uniform pocket while in lab and clinical.</w:t>
      </w:r>
    </w:p>
    <w:p w14:paraId="14363A5F" w14:textId="77777777" w:rsidR="00D70062" w:rsidRPr="008C7D58" w:rsidRDefault="00D70062" w:rsidP="00D70062">
      <w:pPr>
        <w:spacing w:after="0" w:line="240" w:lineRule="auto"/>
        <w:rPr>
          <w:rFonts w:ascii="Times New Roman" w:hAnsi="Times New Roman" w:cs="Times New Roman"/>
        </w:rPr>
      </w:pPr>
    </w:p>
    <w:p w14:paraId="7F6A03B5"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Students must adhere to the dress code of the affiliated hospital.  The scrub attire worn in surgery and obstetrics is furnished by the hospitals. These scrub suits may not be worn outside the hospital.  Shoe covers are provided and must be worn in the OR.  Protective eyewear with eyebrow guards and side shields must be worn in all clinical areas where there is risk of blood splash or chemicals.  If scrub pants, tops, and/or jackets are removed from the clinical facility, it constitutes theft.  The theft will be reported to the authorities.  Do not remove them from the hospitals/surgery centers without permission.  If </w:t>
      </w:r>
      <w:proofErr w:type="gramStart"/>
      <w:r w:rsidRPr="008C7D58">
        <w:rPr>
          <w:rFonts w:ascii="Times New Roman" w:hAnsi="Times New Roman" w:cs="Times New Roman"/>
        </w:rPr>
        <w:t>you</w:t>
      </w:r>
      <w:proofErr w:type="gramEnd"/>
      <w:r w:rsidRPr="008C7D58">
        <w:rPr>
          <w:rFonts w:ascii="Times New Roman" w:hAnsi="Times New Roman" w:cs="Times New Roman"/>
        </w:rPr>
        <w:t xml:space="preserve"> withdrawal from the Surgical Technology Program, you must surrender your clinical name badge and lab coat to the Program Chair for security reasons.  </w:t>
      </w:r>
    </w:p>
    <w:p w14:paraId="211D359C" w14:textId="77777777" w:rsidR="00D70062" w:rsidRPr="008C7D58" w:rsidRDefault="00D70062" w:rsidP="00D70062">
      <w:pPr>
        <w:spacing w:after="0" w:line="240" w:lineRule="auto"/>
        <w:rPr>
          <w:rFonts w:ascii="Times New Roman" w:hAnsi="Times New Roman" w:cs="Times New Roman"/>
        </w:rPr>
      </w:pPr>
    </w:p>
    <w:p w14:paraId="789E6913" w14:textId="6E899E70"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An identification badge is part of the Surgical Tech uniform.  This photo is used for the identification badge while in the clinical sites.  Students must have their identification badge on the first day of clinical.  </w:t>
      </w:r>
    </w:p>
    <w:p w14:paraId="0247B6E9" w14:textId="77777777" w:rsidR="00D70062" w:rsidRPr="008C7D58" w:rsidRDefault="00D70062" w:rsidP="00D70062">
      <w:pPr>
        <w:rPr>
          <w:rFonts w:ascii="Times New Roman" w:hAnsi="Times New Roman" w:cs="Times New Roman"/>
        </w:rPr>
      </w:pPr>
    </w:p>
    <w:p w14:paraId="1147A1A8" w14:textId="77777777" w:rsidR="0099517E" w:rsidRPr="008C7D58" w:rsidRDefault="004E2068" w:rsidP="00F55152">
      <w:pPr>
        <w:pStyle w:val="Heading1"/>
        <w:rPr>
          <w:rFonts w:ascii="Times New Roman" w:hAnsi="Times New Roman" w:cs="Times New Roman"/>
          <w:b/>
          <w:color w:val="000000"/>
          <w:sz w:val="28"/>
          <w:szCs w:val="24"/>
        </w:rPr>
      </w:pPr>
      <w:bookmarkStart w:id="64" w:name="_Toc128562070"/>
      <w:r w:rsidRPr="008C7D58">
        <w:rPr>
          <w:rFonts w:ascii="Times New Roman" w:hAnsi="Times New Roman" w:cs="Times New Roman"/>
          <w:b/>
          <w:color w:val="000000"/>
          <w:sz w:val="28"/>
          <w:szCs w:val="24"/>
        </w:rPr>
        <w:t>Academic Honesty Statement</w:t>
      </w:r>
      <w:bookmarkEnd w:id="64"/>
      <w:r w:rsidRPr="008C7D58">
        <w:rPr>
          <w:rFonts w:ascii="Times New Roman" w:hAnsi="Times New Roman" w:cs="Times New Roman"/>
          <w:b/>
          <w:color w:val="000000"/>
          <w:sz w:val="28"/>
          <w:szCs w:val="24"/>
        </w:rPr>
        <w:t xml:space="preserve"> </w:t>
      </w:r>
    </w:p>
    <w:p w14:paraId="1147A1A9" w14:textId="77777777" w:rsidR="0099517E" w:rsidRPr="008C7D58" w:rsidRDefault="004E2068">
      <w:pPr>
        <w:spacing w:after="0" w:line="240" w:lineRule="auto"/>
        <w:ind w:right="-270"/>
        <w:rPr>
          <w:rFonts w:ascii="Times New Roman" w:hAnsi="Times New Roman" w:cs="Times New Roman"/>
          <w:sz w:val="24"/>
          <w:szCs w:val="24"/>
        </w:rPr>
      </w:pPr>
      <w:r w:rsidRPr="008C7D58">
        <w:rPr>
          <w:rFonts w:ascii="Times New Roman" w:hAnsi="Times New Roman" w:cs="Times New Roman"/>
          <w:sz w:val="24"/>
          <w:szCs w:val="24"/>
        </w:rPr>
        <w:t>The College is committed to academic integrity in all its practices. The faculty value intellectual integrity and a high standard of academic conduct. Activities that violate academic integrity undermine the quality and diminish the value of educational achievement. 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14:paraId="1147A1AA" w14:textId="7F3661F8" w:rsidR="0099517E" w:rsidRPr="008C7D58" w:rsidRDefault="004E2068" w:rsidP="00F55152">
      <w:pPr>
        <w:pStyle w:val="Heading1"/>
        <w:rPr>
          <w:rFonts w:ascii="Times New Roman" w:hAnsi="Times New Roman" w:cs="Times New Roman"/>
          <w:b/>
          <w:color w:val="000000"/>
          <w:sz w:val="28"/>
          <w:szCs w:val="24"/>
        </w:rPr>
      </w:pPr>
      <w:bookmarkStart w:id="65" w:name="_Toc128562071"/>
      <w:r w:rsidRPr="008C7D58">
        <w:rPr>
          <w:rFonts w:ascii="Times New Roman" w:hAnsi="Times New Roman" w:cs="Times New Roman"/>
          <w:b/>
          <w:color w:val="000000"/>
          <w:sz w:val="28"/>
          <w:szCs w:val="24"/>
        </w:rPr>
        <w:t>Grading Practices</w:t>
      </w:r>
      <w:bookmarkEnd w:id="65"/>
    </w:p>
    <w:p w14:paraId="5380D014" w14:textId="77777777" w:rsidR="00D70062" w:rsidRPr="008C7D58" w:rsidRDefault="00D70062" w:rsidP="00D70062">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Surgical Technology Grading Practices</w:t>
      </w:r>
    </w:p>
    <w:p w14:paraId="0FBB7685" w14:textId="77777777" w:rsidR="00D70062" w:rsidRPr="008C7D58" w:rsidRDefault="00D70062" w:rsidP="00D70062">
      <w:pPr>
        <w:tabs>
          <w:tab w:val="left" w:pos="360"/>
          <w:tab w:val="left" w:pos="810"/>
        </w:tabs>
        <w:spacing w:after="0" w:line="240" w:lineRule="auto"/>
        <w:rPr>
          <w:rFonts w:ascii="Times New Roman" w:hAnsi="Times New Roman" w:cs="Times New Roman"/>
        </w:rPr>
      </w:pPr>
      <w:r w:rsidRPr="008C7D58">
        <w:rPr>
          <w:rFonts w:ascii="Times New Roman" w:hAnsi="Times New Roman" w:cs="Times New Roman"/>
        </w:rPr>
        <w:t>The Surgical Technology program awards the following grades:  A, B, C, D and F.  If students earn a grade of “F” in a Surgical Technology course, they need to make an appointment with SURG faculty to discuss their progress.   The student will not be eligible to enroll for subsequent SURG courses as the course pre-requisite was not met.  Students need to review Progression and Stop out policy located in this booklet.</w:t>
      </w:r>
    </w:p>
    <w:p w14:paraId="25BE8B55" w14:textId="77777777" w:rsidR="00D70062" w:rsidRPr="008C7D58" w:rsidRDefault="00D70062" w:rsidP="00D70062">
      <w:pPr>
        <w:tabs>
          <w:tab w:val="left" w:pos="360"/>
          <w:tab w:val="left" w:pos="810"/>
        </w:tabs>
        <w:spacing w:after="0" w:line="240" w:lineRule="auto"/>
        <w:rPr>
          <w:rFonts w:ascii="Times New Roman" w:hAnsi="Times New Roman" w:cs="Times New Roman"/>
        </w:rPr>
      </w:pPr>
    </w:p>
    <w:p w14:paraId="19F40C81"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The grading scale for all SURG courses is as follows:</w:t>
      </w:r>
    </w:p>
    <w:p w14:paraId="4290756C" w14:textId="77777777" w:rsidR="00D70062" w:rsidRPr="008C7D58" w:rsidRDefault="00D70062" w:rsidP="00D70062">
      <w:pPr>
        <w:tabs>
          <w:tab w:val="left" w:pos="-1440"/>
        </w:tabs>
        <w:spacing w:after="0" w:line="240" w:lineRule="auto"/>
        <w:ind w:left="720" w:hanging="360"/>
        <w:rPr>
          <w:rFonts w:ascii="Times New Roman" w:hAnsi="Times New Roman" w:cs="Times New Roman"/>
        </w:rPr>
      </w:pPr>
      <w:r w:rsidRPr="008C7D58">
        <w:rPr>
          <w:rFonts w:ascii="Times New Roman" w:hAnsi="Times New Roman" w:cs="Times New Roman"/>
        </w:rPr>
        <w:tab/>
      </w:r>
      <w:proofErr w:type="gramStart"/>
      <w:r w:rsidRPr="008C7D58">
        <w:rPr>
          <w:rFonts w:ascii="Times New Roman" w:hAnsi="Times New Roman" w:cs="Times New Roman"/>
        </w:rPr>
        <w:t xml:space="preserve">A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93%  </w:t>
      </w:r>
      <w:r w:rsidRPr="008C7D58">
        <w:rPr>
          <w:rFonts w:ascii="Times New Roman" w:hAnsi="Times New Roman" w:cs="Times New Roman"/>
        </w:rPr>
        <w:tab/>
        <w:t>-            100%</w:t>
      </w:r>
    </w:p>
    <w:p w14:paraId="3AF591CB"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r>
      <w:proofErr w:type="gramStart"/>
      <w:r w:rsidRPr="008C7D58">
        <w:rPr>
          <w:rFonts w:ascii="Times New Roman" w:hAnsi="Times New Roman" w:cs="Times New Roman"/>
        </w:rPr>
        <w:t xml:space="preserve">B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86% </w:t>
      </w:r>
      <w:r w:rsidRPr="008C7D58">
        <w:rPr>
          <w:rFonts w:ascii="Times New Roman" w:hAnsi="Times New Roman" w:cs="Times New Roman"/>
        </w:rPr>
        <w:tab/>
        <w:t xml:space="preserve">- </w:t>
      </w:r>
      <w:r w:rsidRPr="008C7D58">
        <w:rPr>
          <w:rFonts w:ascii="Times New Roman" w:hAnsi="Times New Roman" w:cs="Times New Roman"/>
        </w:rPr>
        <w:tab/>
        <w:t>92%</w:t>
      </w:r>
    </w:p>
    <w:p w14:paraId="79E6DF40"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r>
      <w:proofErr w:type="gramStart"/>
      <w:r w:rsidRPr="008C7D58">
        <w:rPr>
          <w:rFonts w:ascii="Times New Roman" w:hAnsi="Times New Roman" w:cs="Times New Roman"/>
        </w:rPr>
        <w:t xml:space="preserve">C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80% </w:t>
      </w:r>
      <w:r w:rsidRPr="008C7D58">
        <w:rPr>
          <w:rFonts w:ascii="Times New Roman" w:hAnsi="Times New Roman" w:cs="Times New Roman"/>
        </w:rPr>
        <w:tab/>
        <w:t>-</w:t>
      </w:r>
      <w:r w:rsidRPr="008C7D58">
        <w:rPr>
          <w:rFonts w:ascii="Times New Roman" w:hAnsi="Times New Roman" w:cs="Times New Roman"/>
        </w:rPr>
        <w:tab/>
        <w:t>85%</w:t>
      </w:r>
    </w:p>
    <w:p w14:paraId="290F9788"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r>
      <w:proofErr w:type="gramStart"/>
      <w:r w:rsidRPr="008C7D58">
        <w:rPr>
          <w:rFonts w:ascii="Times New Roman" w:hAnsi="Times New Roman" w:cs="Times New Roman"/>
        </w:rPr>
        <w:t xml:space="preserve">D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75% </w:t>
      </w:r>
      <w:r w:rsidRPr="008C7D58">
        <w:rPr>
          <w:rFonts w:ascii="Times New Roman" w:hAnsi="Times New Roman" w:cs="Times New Roman"/>
        </w:rPr>
        <w:tab/>
        <w:t>-</w:t>
      </w:r>
      <w:r w:rsidRPr="008C7D58">
        <w:rPr>
          <w:rFonts w:ascii="Times New Roman" w:hAnsi="Times New Roman" w:cs="Times New Roman"/>
        </w:rPr>
        <w:tab/>
        <w:t>79%</w:t>
      </w:r>
    </w:p>
    <w:p w14:paraId="56350ADB" w14:textId="77777777" w:rsidR="00D70062" w:rsidRPr="008C7D58" w:rsidRDefault="00D70062" w:rsidP="00D70062">
      <w:pPr>
        <w:tabs>
          <w:tab w:val="left" w:pos="-1440"/>
        </w:tabs>
        <w:spacing w:after="0" w:line="240" w:lineRule="auto"/>
        <w:rPr>
          <w:rFonts w:ascii="Times New Roman" w:hAnsi="Times New Roman" w:cs="Times New Roman"/>
          <w:b/>
          <w:sz w:val="20"/>
          <w:szCs w:val="20"/>
        </w:rPr>
      </w:pPr>
      <w:r w:rsidRPr="008C7D58">
        <w:rPr>
          <w:rFonts w:ascii="Times New Roman" w:hAnsi="Times New Roman" w:cs="Times New Roman"/>
        </w:rPr>
        <w:tab/>
      </w:r>
      <w:proofErr w:type="gramStart"/>
      <w:r w:rsidRPr="008C7D58">
        <w:rPr>
          <w:rFonts w:ascii="Times New Roman" w:hAnsi="Times New Roman" w:cs="Times New Roman"/>
        </w:rPr>
        <w:t xml:space="preserve">F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   0% </w:t>
      </w:r>
      <w:r w:rsidRPr="008C7D58">
        <w:rPr>
          <w:rFonts w:ascii="Times New Roman" w:hAnsi="Times New Roman" w:cs="Times New Roman"/>
        </w:rPr>
        <w:tab/>
        <w:t>-</w:t>
      </w:r>
      <w:r w:rsidRPr="008C7D58">
        <w:rPr>
          <w:rFonts w:ascii="Times New Roman" w:hAnsi="Times New Roman" w:cs="Times New Roman"/>
        </w:rPr>
        <w:tab/>
        <w:t>74%</w:t>
      </w:r>
    </w:p>
    <w:p w14:paraId="64595E3A" w14:textId="77777777" w:rsidR="00D70062" w:rsidRPr="008C7D58" w:rsidRDefault="00D70062" w:rsidP="00D70062">
      <w:pPr>
        <w:rPr>
          <w:rFonts w:ascii="Times New Roman" w:hAnsi="Times New Roman" w:cs="Times New Roman"/>
        </w:rPr>
      </w:pPr>
    </w:p>
    <w:p w14:paraId="1147A1AB" w14:textId="6AE64640" w:rsidR="0099517E" w:rsidRPr="008C7D58" w:rsidRDefault="004E2068" w:rsidP="00F55152">
      <w:pPr>
        <w:pStyle w:val="Heading1"/>
        <w:rPr>
          <w:rFonts w:ascii="Times New Roman" w:hAnsi="Times New Roman" w:cs="Times New Roman"/>
          <w:color w:val="000000"/>
          <w:sz w:val="28"/>
          <w:szCs w:val="24"/>
        </w:rPr>
      </w:pPr>
      <w:bookmarkStart w:id="66" w:name="_Toc128562072"/>
      <w:r w:rsidRPr="008C7D58">
        <w:rPr>
          <w:rFonts w:ascii="Times New Roman" w:hAnsi="Times New Roman" w:cs="Times New Roman"/>
          <w:b/>
          <w:color w:val="000000"/>
          <w:sz w:val="28"/>
          <w:szCs w:val="24"/>
        </w:rPr>
        <w:t xml:space="preserve">Evaluation of Student Learning </w:t>
      </w:r>
      <w:bookmarkEnd w:id="66"/>
    </w:p>
    <w:p w14:paraId="1147A1AC" w14:textId="0C277E09" w:rsidR="0099517E" w:rsidRPr="008C7D58" w:rsidRDefault="004E2068">
      <w:pPr>
        <w:pStyle w:val="Heading2"/>
        <w:rPr>
          <w:rFonts w:ascii="Times New Roman" w:hAnsi="Times New Roman" w:cs="Times New Roman"/>
          <w:szCs w:val="24"/>
        </w:rPr>
      </w:pPr>
      <w:bookmarkStart w:id="67" w:name="_Toc128562073"/>
      <w:r w:rsidRPr="008C7D58">
        <w:rPr>
          <w:rFonts w:ascii="Times New Roman" w:hAnsi="Times New Roman" w:cs="Times New Roman"/>
          <w:szCs w:val="24"/>
        </w:rPr>
        <w:t>Methods of Evaluation in Courses</w:t>
      </w:r>
      <w:bookmarkEnd w:id="67"/>
      <w:r w:rsidRPr="008C7D58">
        <w:rPr>
          <w:rFonts w:ascii="Times New Roman" w:hAnsi="Times New Roman" w:cs="Times New Roman"/>
          <w:szCs w:val="24"/>
        </w:rPr>
        <w:t xml:space="preserve"> </w:t>
      </w:r>
    </w:p>
    <w:p w14:paraId="37DDE731" w14:textId="77777777" w:rsidR="00D70062" w:rsidRPr="008C7D58" w:rsidRDefault="00D70062" w:rsidP="00D70062">
      <w:pPr>
        <w:tabs>
          <w:tab w:val="left" w:pos="450"/>
        </w:tabs>
        <w:spacing w:after="0" w:line="240" w:lineRule="auto"/>
        <w:rPr>
          <w:rFonts w:ascii="Times New Roman" w:hAnsi="Times New Roman" w:cs="Times New Roman"/>
        </w:rPr>
      </w:pPr>
      <w:r w:rsidRPr="008C7D58">
        <w:rPr>
          <w:rFonts w:ascii="Times New Roman" w:hAnsi="Times New Roman" w:cs="Times New Roman"/>
        </w:rPr>
        <w:t>Tests/quizzes are placed within each course at strategic times to assess learning objectives that have occurred to that point; tests/quizzes may be cumulative.  It is the expectation that students will review their individual tests/quizzes and set an appointment with faculty to address their concerns. However, it should be noted there are no repeat tests.</w:t>
      </w:r>
    </w:p>
    <w:p w14:paraId="56FB252E" w14:textId="77777777" w:rsidR="00D70062" w:rsidRPr="008C7D58" w:rsidRDefault="00D70062" w:rsidP="00D70062">
      <w:pPr>
        <w:tabs>
          <w:tab w:val="left" w:pos="450"/>
        </w:tabs>
        <w:spacing w:after="0" w:line="240" w:lineRule="auto"/>
        <w:rPr>
          <w:rFonts w:ascii="Times New Roman" w:hAnsi="Times New Roman" w:cs="Times New Roman"/>
        </w:rPr>
      </w:pPr>
    </w:p>
    <w:p w14:paraId="621ACEFF" w14:textId="32DA452D" w:rsidR="00D70062" w:rsidRPr="008C7D58" w:rsidRDefault="00D70062" w:rsidP="00D70062">
      <w:pPr>
        <w:spacing w:after="0" w:line="240" w:lineRule="auto"/>
        <w:ind w:right="432"/>
        <w:jc w:val="both"/>
        <w:rPr>
          <w:rFonts w:ascii="Times New Roman" w:hAnsi="Times New Roman" w:cs="Times New Roman"/>
        </w:rPr>
      </w:pPr>
      <w:r w:rsidRPr="008C7D58">
        <w:rPr>
          <w:rFonts w:ascii="Times New Roman" w:hAnsi="Times New Roman" w:cs="Times New Roman"/>
        </w:rPr>
        <w:t xml:space="preserve">Laboratory skills will be assessed through competency </w:t>
      </w:r>
      <w:proofErr w:type="gramStart"/>
      <w:r w:rsidRPr="008C7D58">
        <w:rPr>
          <w:rFonts w:ascii="Times New Roman" w:hAnsi="Times New Roman" w:cs="Times New Roman"/>
        </w:rPr>
        <w:t>check–offs</w:t>
      </w:r>
      <w:proofErr w:type="gramEnd"/>
      <w:r w:rsidRPr="008C7D58">
        <w:rPr>
          <w:rFonts w:ascii="Times New Roman" w:hAnsi="Times New Roman" w:cs="Times New Roman"/>
        </w:rPr>
        <w:t xml:space="preserve"> scheduled throughout the semester for courses with a laboratory component.  Competency </w:t>
      </w:r>
      <w:proofErr w:type="gramStart"/>
      <w:r w:rsidRPr="008C7D58">
        <w:rPr>
          <w:rFonts w:ascii="Times New Roman" w:hAnsi="Times New Roman" w:cs="Times New Roman"/>
        </w:rPr>
        <w:t>check-offs</w:t>
      </w:r>
      <w:proofErr w:type="gramEnd"/>
      <w:r w:rsidRPr="008C7D58">
        <w:rPr>
          <w:rFonts w:ascii="Times New Roman" w:hAnsi="Times New Roman" w:cs="Times New Roman"/>
        </w:rPr>
        <w:t xml:space="preserve"> are allowed two attempts for successful completion; review of deficiencies is required, along with proven practice (remediation) prior to subsequent attempts. The subsequent attempt is expected within one week of the unsuccessful attempt.  If students cannot pass competency on the next attempt, they will </w:t>
      </w:r>
      <w:r w:rsidRPr="008C7D58">
        <w:rPr>
          <w:rFonts w:ascii="Times New Roman" w:hAnsi="Times New Roman" w:cs="Times New Roman"/>
        </w:rPr>
        <w:lastRenderedPageBreak/>
        <w:t xml:space="preserve">fail the course and may be limited in enrollment based on pre-requisites.  If students demonstrate difficulty with </w:t>
      </w:r>
      <w:proofErr w:type="gramStart"/>
      <w:r w:rsidRPr="008C7D58">
        <w:rPr>
          <w:rFonts w:ascii="Times New Roman" w:hAnsi="Times New Roman" w:cs="Times New Roman"/>
        </w:rPr>
        <w:t>particular skills</w:t>
      </w:r>
      <w:proofErr w:type="gramEnd"/>
      <w:r w:rsidRPr="008C7D58">
        <w:rPr>
          <w:rFonts w:ascii="Times New Roman" w:hAnsi="Times New Roman" w:cs="Times New Roman"/>
        </w:rPr>
        <w:t xml:space="preserve"> in the clinical setting, clinical faculty may require the student to return to campus and remediate.  Students must then demonstrate that they have rectified their deficiency(s) and may demonstrate competency and patient safety.</w:t>
      </w:r>
    </w:p>
    <w:p w14:paraId="1147A1AD" w14:textId="77777777" w:rsidR="0099517E" w:rsidRPr="008C7D58" w:rsidRDefault="0099517E">
      <w:pPr>
        <w:pStyle w:val="Heading2"/>
        <w:rPr>
          <w:rFonts w:ascii="Times New Roman" w:hAnsi="Times New Roman" w:cs="Times New Roman"/>
          <w:szCs w:val="24"/>
        </w:rPr>
      </w:pPr>
    </w:p>
    <w:p w14:paraId="1147A1AE" w14:textId="73EB8B9C" w:rsidR="0099517E" w:rsidRPr="008C7D58" w:rsidRDefault="004E2068">
      <w:pPr>
        <w:pStyle w:val="Heading2"/>
        <w:rPr>
          <w:rFonts w:ascii="Times New Roman" w:hAnsi="Times New Roman" w:cs="Times New Roman"/>
          <w:szCs w:val="24"/>
        </w:rPr>
      </w:pPr>
      <w:bookmarkStart w:id="68" w:name="_Toc128562074"/>
      <w:r w:rsidRPr="008C7D58">
        <w:rPr>
          <w:rFonts w:ascii="Times New Roman" w:hAnsi="Times New Roman" w:cs="Times New Roman"/>
          <w:szCs w:val="24"/>
        </w:rPr>
        <w:t>Technical Outcomes Assessment</w:t>
      </w:r>
      <w:bookmarkEnd w:id="68"/>
      <w:r w:rsidRPr="008C7D58">
        <w:rPr>
          <w:rFonts w:ascii="Times New Roman" w:hAnsi="Times New Roman" w:cs="Times New Roman"/>
          <w:szCs w:val="24"/>
        </w:rPr>
        <w:t xml:space="preserve"> </w:t>
      </w:r>
    </w:p>
    <w:p w14:paraId="7C1D6727" w14:textId="77777777" w:rsidR="00D70062" w:rsidRPr="008C7D58" w:rsidRDefault="00D70062" w:rsidP="00D70062">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primary purpose of technical outcomes assessment is to determine the Ivy Tech graduates’ mastery of the professional knowledge, comprehension, and skills required for the field the students are preparing to enter.  Technical outcomes assessment also provides statewide curriculum committees with necessary information regarding the currency of the curriculum and effectiveness of student learning.  The minimum expectation of the Surgical Technology program at Ivy Tech Community College is to prepare competent entry-level surgical technologists in the cognitive (knowledge), psychomotor (skills), and affective (behavior) learning domains. In </w:t>
      </w:r>
      <w:proofErr w:type="gramStart"/>
      <w:r w:rsidRPr="008C7D58">
        <w:rPr>
          <w:rFonts w:ascii="Times New Roman" w:hAnsi="Times New Roman" w:cs="Times New Roman"/>
          <w:color w:val="000000"/>
        </w:rPr>
        <w:t>this students</w:t>
      </w:r>
      <w:proofErr w:type="gramEnd"/>
      <w:r w:rsidRPr="008C7D58">
        <w:rPr>
          <w:rFonts w:ascii="Times New Roman" w:hAnsi="Times New Roman" w:cs="Times New Roman"/>
          <w:color w:val="000000"/>
        </w:rPr>
        <w:t xml:space="preserve"> will practice the skills necessary for successful work in the surgical setting. Regular assessments of students in both the didactic and laboratory setting will </w:t>
      </w:r>
      <w:proofErr w:type="gramStart"/>
      <w:r w:rsidRPr="008C7D58">
        <w:rPr>
          <w:rFonts w:ascii="Times New Roman" w:hAnsi="Times New Roman" w:cs="Times New Roman"/>
          <w:color w:val="000000"/>
        </w:rPr>
        <w:t>occur</w:t>
      </w:r>
      <w:proofErr w:type="gramEnd"/>
      <w:r w:rsidRPr="008C7D58">
        <w:rPr>
          <w:rFonts w:ascii="Times New Roman" w:hAnsi="Times New Roman" w:cs="Times New Roman"/>
          <w:color w:val="000000"/>
        </w:rPr>
        <w:t xml:space="preserve"> and the instructor will give feedback to the students to help with growth.</w:t>
      </w:r>
    </w:p>
    <w:p w14:paraId="0F0B447F" w14:textId="77777777" w:rsidR="00D70062" w:rsidRPr="008C7D58" w:rsidRDefault="00D70062" w:rsidP="00D70062">
      <w:pPr>
        <w:pBdr>
          <w:top w:val="nil"/>
          <w:left w:val="nil"/>
          <w:bottom w:val="nil"/>
          <w:right w:val="nil"/>
          <w:between w:val="nil"/>
        </w:pBdr>
        <w:spacing w:after="0" w:line="240" w:lineRule="auto"/>
        <w:ind w:left="360" w:firstLine="360"/>
        <w:rPr>
          <w:rFonts w:ascii="Times New Roman" w:hAnsi="Times New Roman" w:cs="Times New Roman"/>
          <w:color w:val="000000"/>
        </w:rPr>
      </w:pPr>
    </w:p>
    <w:p w14:paraId="2E57DF47" w14:textId="3F55E2DA" w:rsidR="00D70062" w:rsidRPr="008C7D58" w:rsidRDefault="00D70062" w:rsidP="00D70062">
      <w:p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rPr>
        <w:t xml:space="preserve">Ivy Tech Community College in Fort Wayne will be utilizing the NBSTSA Certified Surgical Technologist Certification Exam. This exam will be taken during the last week of the Surgical Technology </w:t>
      </w:r>
      <w:proofErr w:type="gramStart"/>
      <w:r w:rsidRPr="008C7D58">
        <w:rPr>
          <w:rFonts w:ascii="Times New Roman" w:hAnsi="Times New Roman" w:cs="Times New Roman"/>
        </w:rPr>
        <w:t>program</w:t>
      </w:r>
      <w:proofErr w:type="gramEnd"/>
      <w:r w:rsidRPr="008C7D58">
        <w:rPr>
          <w:rFonts w:ascii="Times New Roman" w:hAnsi="Times New Roman" w:cs="Times New Roman"/>
        </w:rPr>
        <w:t xml:space="preserve"> and the cost of the exam is included as part of the program fees.</w:t>
      </w:r>
    </w:p>
    <w:p w14:paraId="1147A1AF" w14:textId="77777777" w:rsidR="0099517E" w:rsidRPr="008C7D58" w:rsidRDefault="0099517E">
      <w:pPr>
        <w:pStyle w:val="Heading2"/>
        <w:rPr>
          <w:rFonts w:ascii="Times New Roman" w:hAnsi="Times New Roman" w:cs="Times New Roman"/>
          <w:szCs w:val="24"/>
        </w:rPr>
      </w:pPr>
    </w:p>
    <w:p w14:paraId="1147A1B0" w14:textId="07B63702" w:rsidR="0099517E" w:rsidRPr="008C7D58" w:rsidRDefault="004E2068">
      <w:pPr>
        <w:pStyle w:val="Heading2"/>
        <w:rPr>
          <w:rFonts w:ascii="Times New Roman" w:hAnsi="Times New Roman" w:cs="Times New Roman"/>
          <w:szCs w:val="24"/>
        </w:rPr>
      </w:pPr>
      <w:bookmarkStart w:id="69" w:name="_Toc128562075"/>
      <w:r w:rsidRPr="008C7D58">
        <w:rPr>
          <w:rFonts w:ascii="Times New Roman" w:hAnsi="Times New Roman" w:cs="Times New Roman"/>
          <w:szCs w:val="24"/>
        </w:rPr>
        <w:t>Certification/Licensure</w:t>
      </w:r>
      <w:bookmarkEnd w:id="69"/>
      <w:r w:rsidRPr="008C7D58">
        <w:rPr>
          <w:rFonts w:ascii="Times New Roman" w:hAnsi="Times New Roman" w:cs="Times New Roman"/>
          <w:szCs w:val="24"/>
        </w:rPr>
        <w:t xml:space="preserve"> </w:t>
      </w:r>
    </w:p>
    <w:p w14:paraId="05F869C1" w14:textId="77777777" w:rsidR="00D70062" w:rsidRPr="008C7D58" w:rsidRDefault="00D70062" w:rsidP="00D70062">
      <w:pPr>
        <w:spacing w:after="0"/>
        <w:rPr>
          <w:rFonts w:ascii="Times New Roman" w:hAnsi="Times New Roman" w:cs="Times New Roman"/>
          <w:b/>
        </w:rPr>
      </w:pPr>
      <w:r w:rsidRPr="008C7D58">
        <w:rPr>
          <w:rFonts w:ascii="Times New Roman" w:hAnsi="Times New Roman" w:cs="Times New Roman"/>
          <w:b/>
          <w:sz w:val="24"/>
          <w:szCs w:val="24"/>
        </w:rPr>
        <w:t>National Certification in Surgical Technology</w:t>
      </w:r>
    </w:p>
    <w:p w14:paraId="25FDC9D6" w14:textId="5F5F3411" w:rsidR="00D70062" w:rsidRPr="008C7D58" w:rsidRDefault="00D70062" w:rsidP="00D70062">
      <w:pPr>
        <w:pBdr>
          <w:top w:val="nil"/>
          <w:left w:val="nil"/>
          <w:bottom w:val="nil"/>
          <w:right w:val="nil"/>
          <w:between w:val="nil"/>
        </w:pBdr>
        <w:spacing w:after="0" w:line="240" w:lineRule="auto"/>
        <w:rPr>
          <w:rFonts w:ascii="Times New Roman" w:hAnsi="Times New Roman" w:cs="Times New Roman"/>
          <w:color w:val="000000"/>
          <w:sz w:val="22"/>
          <w:szCs w:val="22"/>
        </w:rPr>
      </w:pPr>
      <w:r w:rsidRPr="008C7D58">
        <w:rPr>
          <w:rFonts w:ascii="Times New Roman" w:hAnsi="Times New Roman" w:cs="Times New Roman"/>
          <w:color w:val="000000"/>
        </w:rPr>
        <w:t xml:space="preserve">As a graduate of Ivy Tech Community College Surgical Technology Program, students are eligible to apply, sit, and take the National Certifying Exam for Surgical Technologists.  After successfully completing the CST online, multiple-choice examination, your credential is Certified Surgical Technologist.  This certification extends throughout the United States.  Indiana requires certification for employment as a Certified Surgical Technologist.  Another state may or may not require certification and/or licensure to work in that state.  </w:t>
      </w:r>
    </w:p>
    <w:p w14:paraId="1434DD7A" w14:textId="625D4FB5" w:rsidR="00D70062" w:rsidRPr="008C7D58" w:rsidRDefault="00D70062" w:rsidP="00D70062">
      <w:pPr>
        <w:rPr>
          <w:rFonts w:ascii="Times New Roman" w:hAnsi="Times New Roman" w:cs="Times New Roman"/>
          <w:b/>
        </w:rPr>
      </w:pPr>
      <w:r w:rsidRPr="008C7D58">
        <w:rPr>
          <w:rFonts w:ascii="Times New Roman" w:hAnsi="Times New Roman" w:cs="Times New Roman"/>
          <w:noProof/>
        </w:rPr>
        <mc:AlternateContent>
          <mc:Choice Requires="wps">
            <w:drawing>
              <wp:anchor distT="45720" distB="45720" distL="114300" distR="114300" simplePos="0" relativeHeight="251659264" behindDoc="0" locked="0" layoutInCell="1" hidden="0" allowOverlap="1" wp14:anchorId="4B2156C7" wp14:editId="30C7C34C">
                <wp:simplePos x="0" y="0"/>
                <wp:positionH relativeFrom="margin">
                  <wp:align>left</wp:align>
                </wp:positionH>
                <wp:positionV relativeFrom="paragraph">
                  <wp:posOffset>860425</wp:posOffset>
                </wp:positionV>
                <wp:extent cx="6038850" cy="87630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038850" cy="876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13ACB" w14:textId="77777777" w:rsidR="008C7D58" w:rsidRPr="00D70062" w:rsidRDefault="008C7D58" w:rsidP="00D70062">
                            <w:pPr>
                              <w:spacing w:line="258" w:lineRule="auto"/>
                              <w:textDirection w:val="btLr"/>
                              <w:rPr>
                                <w:rFonts w:ascii="Times New Roman" w:hAnsi="Times New Roman" w:cs="Times New Roman"/>
                                <w:color w:val="FF0000"/>
                                <w:u w:val="single"/>
                              </w:rPr>
                            </w:pPr>
                            <w:r w:rsidRPr="00D70062">
                              <w:rPr>
                                <w:rFonts w:ascii="Times New Roman" w:hAnsi="Times New Roman" w:cs="Times New Roman"/>
                                <w:b/>
                                <w:color w:val="FF0000"/>
                                <w:u w:val="single"/>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wps:txbx>
                      <wps:bodyPr spcFirstLastPara="1" wrap="square" lIns="91425" tIns="45700" rIns="91425" bIns="45700" anchor="t" anchorCtr="0">
                        <a:noAutofit/>
                      </wps:bodyPr>
                    </wps:wsp>
                  </a:graphicData>
                </a:graphic>
              </wp:anchor>
            </w:drawing>
          </mc:Choice>
          <mc:Fallback>
            <w:pict>
              <v:rect w14:anchorId="4B2156C7" id="Rectangle 218" o:spid="_x0000_s1026" style="position:absolute;margin-left:0;margin-top:67.75pt;width:475.5pt;height:6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">
                <v:stroke startarrowwidth="narrow" startarrowlength="short" endarrowwidth="narrow" endarrowlength="short"/>
                <v:textbox inset="2.53958mm,1.2694mm,2.53958mm,1.2694mm">
                  <w:txbxContent>
                    <w:p w14:paraId="4ED13ACB" w14:textId="77777777" w:rsidR="008C7D58" w:rsidRPr="00D70062" w:rsidRDefault="008C7D58" w:rsidP="00D70062">
                      <w:pPr>
                        <w:spacing w:line="258" w:lineRule="auto"/>
                        <w:textDirection w:val="btLr"/>
                        <w:rPr>
                          <w:rFonts w:ascii="Times New Roman" w:hAnsi="Times New Roman" w:cs="Times New Roman"/>
                          <w:color w:val="FF0000"/>
                          <w:u w:val="single"/>
                        </w:rPr>
                      </w:pPr>
                      <w:r w:rsidRPr="00D70062">
                        <w:rPr>
                          <w:rFonts w:ascii="Times New Roman" w:hAnsi="Times New Roman" w:cs="Times New Roman"/>
                          <w:b/>
                          <w:color w:val="FF0000"/>
                          <w:u w:val="single"/>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v:textbox>
                <w10:wrap type="square" anchorx="margin"/>
              </v:rect>
            </w:pict>
          </mc:Fallback>
        </mc:AlternateContent>
      </w:r>
      <w:r w:rsidRPr="008C7D58">
        <w:rPr>
          <w:rFonts w:ascii="Times New Roman" w:hAnsi="Times New Roman" w:cs="Times New Roman"/>
          <w:color w:val="000000"/>
        </w:rPr>
        <w:t xml:space="preserve">The National Certification Exam in Surgical Technology is composed of 150 Multiple-Choice </w:t>
      </w:r>
      <w:proofErr w:type="gramStart"/>
      <w:r w:rsidRPr="008C7D58">
        <w:rPr>
          <w:rFonts w:ascii="Times New Roman" w:hAnsi="Times New Roman" w:cs="Times New Roman"/>
          <w:color w:val="000000"/>
        </w:rPr>
        <w:t>exam</w:t>
      </w:r>
      <w:proofErr w:type="gramEnd"/>
      <w:r w:rsidRPr="008C7D58">
        <w:rPr>
          <w:rFonts w:ascii="Times New Roman" w:hAnsi="Times New Roman" w:cs="Times New Roman"/>
          <w:color w:val="000000"/>
        </w:rPr>
        <w:t xml:space="preserve"> drawn from databases of hundreds of possible questions; therefore, a thorough understanding of the subject matter is required.   Each campus is responsible for their certification results.  Please go to ivytech.edu/</w:t>
      </w:r>
      <w:proofErr w:type="gramStart"/>
      <w:r w:rsidRPr="008C7D58">
        <w:rPr>
          <w:rFonts w:ascii="Times New Roman" w:hAnsi="Times New Roman" w:cs="Times New Roman"/>
          <w:color w:val="000000"/>
        </w:rPr>
        <w:t>surgical-technology</w:t>
      </w:r>
      <w:proofErr w:type="gramEnd"/>
      <w:r w:rsidRPr="008C7D58">
        <w:rPr>
          <w:rFonts w:ascii="Times New Roman" w:hAnsi="Times New Roman" w:cs="Times New Roman"/>
          <w:color w:val="000000"/>
        </w:rPr>
        <w:t xml:space="preserve">/ and click on outcomes data for more specific information for each campus.  </w:t>
      </w:r>
      <w:r w:rsidRPr="008C7D58">
        <w:rPr>
          <w:rFonts w:ascii="Times New Roman" w:hAnsi="Times New Roman" w:cs="Times New Roman"/>
        </w:rPr>
        <w:tab/>
      </w:r>
      <w:r w:rsidRPr="008C7D58">
        <w:rPr>
          <w:rFonts w:ascii="Times New Roman" w:hAnsi="Times New Roman" w:cs="Times New Roman"/>
        </w:rPr>
        <w:tab/>
      </w:r>
    </w:p>
    <w:p w14:paraId="74690218" w14:textId="4FDD8B50" w:rsidR="00D70062" w:rsidRPr="008C7D58" w:rsidRDefault="00D70062" w:rsidP="00D70062">
      <w:pPr>
        <w:rPr>
          <w:rFonts w:ascii="Times New Roman" w:hAnsi="Times New Roman" w:cs="Times New Roman"/>
        </w:rPr>
      </w:pPr>
    </w:p>
    <w:p w14:paraId="1147A1B1" w14:textId="77777777" w:rsidR="0099517E" w:rsidRPr="008C7D58" w:rsidRDefault="004E2068" w:rsidP="00F55152">
      <w:pPr>
        <w:pStyle w:val="Heading1"/>
        <w:rPr>
          <w:rFonts w:ascii="Times New Roman" w:hAnsi="Times New Roman" w:cs="Times New Roman"/>
          <w:b/>
          <w:color w:val="000000"/>
          <w:sz w:val="28"/>
          <w:szCs w:val="24"/>
        </w:rPr>
      </w:pPr>
      <w:bookmarkStart w:id="70" w:name="_Toc128562076"/>
      <w:r w:rsidRPr="008C7D58">
        <w:rPr>
          <w:rFonts w:ascii="Times New Roman" w:hAnsi="Times New Roman" w:cs="Times New Roman"/>
          <w:b/>
          <w:color w:val="000000"/>
          <w:sz w:val="28"/>
          <w:szCs w:val="24"/>
        </w:rPr>
        <w:lastRenderedPageBreak/>
        <w:t>Student Requirements Associated with Clinical Affiliation Agreements</w:t>
      </w:r>
      <w:bookmarkEnd w:id="70"/>
    </w:p>
    <w:p w14:paraId="1147A1B2" w14:textId="77777777" w:rsidR="0099517E" w:rsidRPr="008C7D58" w:rsidRDefault="004E2068">
      <w:pPr>
        <w:tabs>
          <w:tab w:val="left" w:pos="720"/>
          <w:tab w:val="left" w:pos="1440"/>
        </w:tabs>
        <w:spacing w:after="0" w:line="240" w:lineRule="auto"/>
        <w:ind w:right="-270"/>
        <w:rPr>
          <w:rFonts w:ascii="Times New Roman" w:hAnsi="Times New Roman" w:cs="Times New Roman"/>
          <w:sz w:val="24"/>
          <w:szCs w:val="24"/>
        </w:rPr>
      </w:pPr>
      <w:r w:rsidRPr="008C7D58">
        <w:rPr>
          <w:rFonts w:ascii="Times New Roman" w:hAnsi="Times New Roman" w:cs="Times New Roman"/>
          <w:sz w:val="24"/>
          <w:szCs w:val="24"/>
        </w:rPr>
        <w:t xml:space="preserve">Student clinical/externship experiences are arranged by program faculty and affiliation agreements obtained with clinical affiliating agencies. These agreements outline the responsibilities and privileges of both parties. In an off-campus setting, it is the policy of the College that faculty and students shall conform to all policies of the affiliating agency, including drug screening, criminal background checks, physical examination, immunization records, tuberculosis screening, and certification in basic life support. </w:t>
      </w:r>
    </w:p>
    <w:p w14:paraId="1147A1B3" w14:textId="5EC40FD2" w:rsidR="0099517E" w:rsidRPr="008C7D58" w:rsidRDefault="004E2068" w:rsidP="00F55152">
      <w:pPr>
        <w:pStyle w:val="Heading1"/>
        <w:rPr>
          <w:rFonts w:ascii="Times New Roman" w:hAnsi="Times New Roman" w:cs="Times New Roman"/>
          <w:b/>
          <w:color w:val="000000"/>
          <w:sz w:val="28"/>
          <w:szCs w:val="24"/>
        </w:rPr>
      </w:pPr>
      <w:bookmarkStart w:id="71" w:name="_Toc128562077"/>
      <w:r w:rsidRPr="008C7D58">
        <w:rPr>
          <w:rFonts w:ascii="Times New Roman" w:hAnsi="Times New Roman" w:cs="Times New Roman"/>
          <w:b/>
          <w:color w:val="000000"/>
          <w:sz w:val="28"/>
          <w:szCs w:val="24"/>
        </w:rPr>
        <w:t>Criminal Background and Drug Screening:</w:t>
      </w:r>
      <w:bookmarkEnd w:id="71"/>
      <w:r w:rsidRPr="008C7D58">
        <w:rPr>
          <w:rFonts w:ascii="Times New Roman" w:hAnsi="Times New Roman" w:cs="Times New Roman"/>
          <w:b/>
          <w:color w:val="000000"/>
          <w:sz w:val="28"/>
          <w:szCs w:val="24"/>
        </w:rPr>
        <w:t xml:space="preserve">  </w:t>
      </w:r>
    </w:p>
    <w:p w14:paraId="1147A1B4" w14:textId="77777777" w:rsidR="0099517E" w:rsidRPr="008C7D58" w:rsidRDefault="004E2068">
      <w:pPr>
        <w:pStyle w:val="Heading2"/>
        <w:rPr>
          <w:rFonts w:ascii="Times New Roman" w:hAnsi="Times New Roman" w:cs="Times New Roman"/>
          <w:b w:val="0"/>
          <w:szCs w:val="24"/>
        </w:rPr>
      </w:pPr>
      <w:bookmarkStart w:id="72" w:name="_Toc128562078"/>
      <w:r w:rsidRPr="008C7D58">
        <w:rPr>
          <w:rFonts w:ascii="Times New Roman" w:hAnsi="Times New Roman" w:cs="Times New Roman"/>
          <w:szCs w:val="24"/>
        </w:rPr>
        <w:t>Purpose</w:t>
      </w:r>
      <w:bookmarkEnd w:id="72"/>
    </w:p>
    <w:p w14:paraId="443A555B" w14:textId="77777777" w:rsidR="006F6C8A" w:rsidRPr="008C7D58" w:rsidRDefault="006F6C8A" w:rsidP="006F6C8A">
      <w:pPr>
        <w:pStyle w:val="NormalWeb"/>
        <w:spacing w:before="0" w:beforeAutospacing="0" w:afterAutospacing="0"/>
      </w:pPr>
      <w:r w:rsidRPr="008C7D58">
        <w:t>Requiring criminal background and drug screenings prepares students to meet the requirements of healthcare facilities to allow for clinical placement. Health care facilities are obligated to document that any individual authorized to provide such care does not have a criminal history of mistreatment, neglect, violence, defrauding the public, or otherwise taking advantage of another person and has no record of illegal use of pharmaceuticals or use of any illegal substances.</w:t>
      </w:r>
    </w:p>
    <w:p w14:paraId="62CAE85A" w14:textId="77777777" w:rsidR="006F6C8A" w:rsidRPr="008C7D58" w:rsidRDefault="006F6C8A">
      <w:pPr>
        <w:spacing w:after="0" w:line="240" w:lineRule="auto"/>
        <w:rPr>
          <w:rFonts w:ascii="Times New Roman" w:hAnsi="Times New Roman" w:cs="Times New Roman"/>
          <w:strike/>
          <w:sz w:val="24"/>
          <w:szCs w:val="24"/>
        </w:rPr>
      </w:pPr>
    </w:p>
    <w:p w14:paraId="1147A1B6" w14:textId="77777777" w:rsidR="0099517E" w:rsidRPr="008C7D58" w:rsidRDefault="0099517E">
      <w:pPr>
        <w:spacing w:after="0" w:line="240" w:lineRule="auto"/>
        <w:rPr>
          <w:rFonts w:ascii="Times New Roman" w:hAnsi="Times New Roman" w:cs="Times New Roman"/>
          <w:sz w:val="24"/>
          <w:szCs w:val="24"/>
        </w:rPr>
      </w:pPr>
    </w:p>
    <w:p w14:paraId="1147A1B7" w14:textId="77777777" w:rsidR="0099517E" w:rsidRPr="008C7D58" w:rsidRDefault="004E2068">
      <w:pPr>
        <w:pStyle w:val="Heading2"/>
        <w:rPr>
          <w:rFonts w:ascii="Times New Roman" w:hAnsi="Times New Roman" w:cs="Times New Roman"/>
          <w:szCs w:val="24"/>
        </w:rPr>
      </w:pPr>
      <w:bookmarkStart w:id="73" w:name="_Toc128562079"/>
      <w:r w:rsidRPr="008C7D58">
        <w:rPr>
          <w:rFonts w:ascii="Times New Roman" w:hAnsi="Times New Roman" w:cs="Times New Roman"/>
          <w:szCs w:val="24"/>
        </w:rPr>
        <w:t>Organizational Scope or Audience</w:t>
      </w:r>
      <w:bookmarkEnd w:id="73"/>
      <w:r w:rsidRPr="008C7D58">
        <w:rPr>
          <w:rFonts w:ascii="Times New Roman" w:hAnsi="Times New Roman" w:cs="Times New Roman"/>
          <w:szCs w:val="24"/>
        </w:rPr>
        <w:t xml:space="preserve"> </w:t>
      </w:r>
    </w:p>
    <w:p w14:paraId="77BAE47F" w14:textId="77777777" w:rsidR="006F6C8A" w:rsidRPr="008C7D58" w:rsidRDefault="006F6C8A" w:rsidP="006F6C8A">
      <w:pPr>
        <w:pStyle w:val="NormalWeb"/>
        <w:spacing w:before="0" w:beforeAutospacing="0" w:after="0" w:afterAutospacing="0"/>
      </w:pPr>
      <w:r w:rsidRPr="008C7D58">
        <w:t>This policy applies to all students who will have direct patient contact within a healthcare facility or laboratory,</w:t>
      </w:r>
      <w:r w:rsidRPr="008C7D58">
        <w:rPr>
          <w:i/>
          <w:iCs/>
        </w:rPr>
        <w:t xml:space="preserve"> </w:t>
      </w:r>
      <w:r w:rsidRPr="008C7D58">
        <w:t xml:space="preserve">or other setting where health care is provided. Students who do not have direct patient </w:t>
      </w:r>
      <w:proofErr w:type="gramStart"/>
      <w:r w:rsidRPr="008C7D58">
        <w:t>contact, but</w:t>
      </w:r>
      <w:proofErr w:type="gramEnd"/>
      <w:r w:rsidRPr="008C7D58">
        <w:t xml:space="preserve"> engage in practice-based learning within a setting where health care is provided, may have different or separate requirements.</w:t>
      </w:r>
    </w:p>
    <w:p w14:paraId="6DB04A26" w14:textId="77777777" w:rsidR="006F6C8A" w:rsidRPr="008C7D58" w:rsidRDefault="006F6C8A">
      <w:pPr>
        <w:spacing w:after="0" w:line="240" w:lineRule="auto"/>
        <w:rPr>
          <w:rFonts w:ascii="Times New Roman" w:hAnsi="Times New Roman" w:cs="Times New Roman"/>
          <w:strike/>
          <w:sz w:val="24"/>
          <w:szCs w:val="24"/>
        </w:rPr>
      </w:pPr>
    </w:p>
    <w:p w14:paraId="1147A1B9" w14:textId="77777777" w:rsidR="0099517E" w:rsidRPr="008C7D58" w:rsidRDefault="0099517E">
      <w:pPr>
        <w:spacing w:after="0" w:line="240" w:lineRule="auto"/>
        <w:rPr>
          <w:rFonts w:ascii="Times New Roman" w:hAnsi="Times New Roman" w:cs="Times New Roman"/>
          <w:sz w:val="24"/>
          <w:szCs w:val="24"/>
        </w:rPr>
      </w:pPr>
    </w:p>
    <w:p w14:paraId="1147A1BA" w14:textId="77777777" w:rsidR="0099517E" w:rsidRPr="008C7D58" w:rsidRDefault="004E2068">
      <w:pPr>
        <w:pStyle w:val="Heading2"/>
        <w:rPr>
          <w:rFonts w:ascii="Times New Roman" w:hAnsi="Times New Roman" w:cs="Times New Roman"/>
          <w:szCs w:val="24"/>
        </w:rPr>
      </w:pPr>
      <w:bookmarkStart w:id="74" w:name="_Toc128562080"/>
      <w:r w:rsidRPr="008C7D58">
        <w:rPr>
          <w:rFonts w:ascii="Times New Roman" w:hAnsi="Times New Roman" w:cs="Times New Roman"/>
          <w:szCs w:val="24"/>
        </w:rPr>
        <w:t>Definitions</w:t>
      </w:r>
      <w:bookmarkEnd w:id="74"/>
    </w:p>
    <w:p w14:paraId="1147A1B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i/>
          <w:sz w:val="24"/>
          <w:szCs w:val="24"/>
        </w:rPr>
        <w:t>Drug Screening</w:t>
      </w:r>
      <w:r w:rsidRPr="008C7D58">
        <w:rPr>
          <w:rFonts w:ascii="Times New Roman" w:hAnsi="Times New Roman" w:cs="Times New Roman"/>
          <w:sz w:val="24"/>
          <w:szCs w:val="24"/>
        </w:rPr>
        <w:t xml:space="preserve">: Technical analysis of a biological specimen - for example urine, hair, blood, sweat, or oral fluid / saliva - to determine the presence or absence of specified parent drugs or their metabolites. </w:t>
      </w:r>
    </w:p>
    <w:p w14:paraId="1147A1BC" w14:textId="77777777" w:rsidR="0099517E" w:rsidRPr="008C7D58" w:rsidRDefault="0099517E">
      <w:pPr>
        <w:spacing w:after="0" w:line="240" w:lineRule="auto"/>
        <w:rPr>
          <w:rFonts w:ascii="Times New Roman" w:hAnsi="Times New Roman" w:cs="Times New Roman"/>
          <w:sz w:val="24"/>
          <w:szCs w:val="24"/>
        </w:rPr>
      </w:pPr>
    </w:p>
    <w:p w14:paraId="1147A1BD"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i/>
          <w:sz w:val="24"/>
          <w:szCs w:val="24"/>
        </w:rPr>
        <w:t>Clinical and Practice-based learning</w:t>
      </w:r>
      <w:r w:rsidRPr="008C7D58">
        <w:rPr>
          <w:rFonts w:ascii="Times New Roman" w:hAnsi="Times New Roman" w:cs="Times New Roman"/>
          <w:sz w:val="24"/>
          <w:szCs w:val="24"/>
        </w:rPr>
        <w:t xml:space="preserve">: Any course of study in which the student may be assigned to a healthcare or practice laboratory setting to meet course objectives. This includes, but is not limited to, assignment in any setting where a student provides direct patient care or patient care services, has direct contact with patients or their families in an observational role, has access to patients’ health records, or is performing invasive healthcare procedures in a campus laboratory setting. </w:t>
      </w:r>
    </w:p>
    <w:p w14:paraId="1147A1BE" w14:textId="77777777" w:rsidR="0099517E" w:rsidRPr="008C7D58" w:rsidRDefault="0099517E">
      <w:pPr>
        <w:spacing w:after="0" w:line="240" w:lineRule="auto"/>
        <w:rPr>
          <w:rFonts w:ascii="Times New Roman" w:hAnsi="Times New Roman" w:cs="Times New Roman"/>
          <w:sz w:val="24"/>
          <w:szCs w:val="24"/>
        </w:rPr>
      </w:pPr>
    </w:p>
    <w:p w14:paraId="1147A1BF" w14:textId="77777777" w:rsidR="0099517E" w:rsidRPr="008C7D58" w:rsidRDefault="004E2068">
      <w:pPr>
        <w:pStyle w:val="Heading2"/>
        <w:rPr>
          <w:rFonts w:ascii="Times New Roman" w:hAnsi="Times New Roman" w:cs="Times New Roman"/>
          <w:b w:val="0"/>
          <w:szCs w:val="24"/>
        </w:rPr>
      </w:pPr>
      <w:bookmarkStart w:id="75" w:name="_Toc128562081"/>
      <w:r w:rsidRPr="008C7D58">
        <w:rPr>
          <w:rFonts w:ascii="Times New Roman" w:hAnsi="Times New Roman" w:cs="Times New Roman"/>
          <w:szCs w:val="24"/>
        </w:rPr>
        <w:t>Policy</w:t>
      </w:r>
      <w:bookmarkEnd w:id="75"/>
    </w:p>
    <w:p w14:paraId="1147A1C1" w14:textId="77777777" w:rsidR="0099517E" w:rsidRPr="008C7D58" w:rsidRDefault="0099517E">
      <w:pPr>
        <w:spacing w:after="0" w:line="240" w:lineRule="auto"/>
        <w:rPr>
          <w:rFonts w:ascii="Times New Roman" w:hAnsi="Times New Roman" w:cs="Times New Roman"/>
          <w:sz w:val="24"/>
          <w:szCs w:val="24"/>
        </w:rPr>
      </w:pPr>
    </w:p>
    <w:p w14:paraId="1147A1C3" w14:textId="4AD56006" w:rsidR="0099517E" w:rsidRPr="008C7D58" w:rsidRDefault="00A27F26">
      <w:pPr>
        <w:spacing w:after="0" w:line="240" w:lineRule="auto"/>
        <w:rPr>
          <w:rStyle w:val="ui-provider"/>
          <w:rFonts w:ascii="Times New Roman" w:hAnsi="Times New Roman" w:cs="Times New Roman"/>
          <w:i/>
          <w:iCs/>
          <w:sz w:val="24"/>
          <w:szCs w:val="24"/>
        </w:rPr>
      </w:pPr>
      <w:r w:rsidRPr="008C7D58">
        <w:rPr>
          <w:rStyle w:val="ui-provider"/>
          <w:rFonts w:ascii="Times New Roman" w:hAnsi="Times New Roman" w:cs="Times New Roman"/>
          <w:sz w:val="24"/>
          <w:szCs w:val="24"/>
        </w:rPr>
        <w:t xml:space="preserve">Completion of criminal background and drug screening are required for admission and/or clinical placement in most School of Health Sciences and all Nursing programs. The criminal background and drug screening may be done before enrollment in the professional/technical core </w:t>
      </w:r>
      <w:r w:rsidRPr="008C7D58">
        <w:rPr>
          <w:rStyle w:val="ui-provider"/>
          <w:rFonts w:ascii="Times New Roman" w:hAnsi="Times New Roman" w:cs="Times New Roman"/>
          <w:sz w:val="24"/>
          <w:szCs w:val="24"/>
        </w:rPr>
        <w:lastRenderedPageBreak/>
        <w:t>courses, prior to the first day of clinical or externship or as required by the clinical facility and as specified by the Health Sciences or Nursing program. Additional criminal background and/or drug screenings will be required in Health and Nursing programs for students enrolled in clinical courses for more than 12 months. Convictions are reported to the clinical sites. Criminal charges (a criminal complaint filed in court by a prosecutor) may be reported based on facility request.  Any convictions or criminal charges filed against the student prior to or during his/her enrollment in the Health or Nursing program may result in a failure to be approved for required clinical placement assignments and may result in inability to progress through or graduate from the program.  </w:t>
      </w:r>
      <w:r w:rsidRPr="008C7D58">
        <w:rPr>
          <w:rStyle w:val="ui-provider"/>
          <w:rFonts w:ascii="Times New Roman" w:hAnsi="Times New Roman" w:cs="Times New Roman"/>
          <w:i/>
          <w:iCs/>
          <w:sz w:val="24"/>
          <w:szCs w:val="24"/>
        </w:rPr>
        <w:t>See Appendix: Exceptions for Certified Nursing Assistant and Qualified Medication Aide (CNA/QMA) students.</w:t>
      </w:r>
    </w:p>
    <w:p w14:paraId="76D199F2" w14:textId="77777777" w:rsidR="00825BA3" w:rsidRPr="008C7D58" w:rsidRDefault="00825BA3">
      <w:pPr>
        <w:spacing w:after="0" w:line="240" w:lineRule="auto"/>
        <w:rPr>
          <w:rFonts w:ascii="Times New Roman" w:hAnsi="Times New Roman" w:cs="Times New Roman"/>
          <w:sz w:val="24"/>
          <w:szCs w:val="24"/>
        </w:rPr>
      </w:pPr>
    </w:p>
    <w:p w14:paraId="1147A1C4" w14:textId="754338EA"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who are not continuously enrolled in a program until completion may be required to complete additional </w:t>
      </w:r>
      <w:r w:rsidR="00FE6137" w:rsidRPr="008C7D58">
        <w:rPr>
          <w:rFonts w:ascii="Times New Roman" w:hAnsi="Times New Roman" w:cs="Times New Roman"/>
          <w:sz w:val="24"/>
          <w:szCs w:val="24"/>
        </w:rPr>
        <w:t xml:space="preserve">screenings </w:t>
      </w:r>
      <w:r w:rsidRPr="008C7D58">
        <w:rPr>
          <w:rFonts w:ascii="Times New Roman" w:hAnsi="Times New Roman" w:cs="Times New Roman"/>
          <w:sz w:val="24"/>
          <w:szCs w:val="24"/>
        </w:rPr>
        <w:t xml:space="preserve">upon re-entry to a program or admission to a different program in the School of Health Sciences or School of Nursing. Clinical sites or the College may request additional background or drug screenings at their discretion. </w:t>
      </w:r>
    </w:p>
    <w:p w14:paraId="1147A1C5" w14:textId="77777777" w:rsidR="0099517E" w:rsidRPr="008C7D58" w:rsidRDefault="0099517E">
      <w:pPr>
        <w:spacing w:after="0" w:line="240" w:lineRule="auto"/>
        <w:rPr>
          <w:rFonts w:ascii="Times New Roman" w:hAnsi="Times New Roman" w:cs="Times New Roman"/>
          <w:sz w:val="24"/>
          <w:szCs w:val="24"/>
        </w:rPr>
      </w:pPr>
    </w:p>
    <w:p w14:paraId="1147A1C6" w14:textId="3BD91792" w:rsidR="0099517E" w:rsidRPr="008C7D58" w:rsidRDefault="004E2068">
      <w:pPr>
        <w:spacing w:after="0" w:line="240" w:lineRule="auto"/>
        <w:rPr>
          <w:rFonts w:ascii="Times New Roman" w:hAnsi="Times New Roman" w:cs="Times New Roman"/>
          <w:b/>
          <w:sz w:val="24"/>
          <w:szCs w:val="24"/>
        </w:rPr>
      </w:pPr>
      <w:r w:rsidRPr="008C7D58">
        <w:rPr>
          <w:rFonts w:ascii="Times New Roman" w:hAnsi="Times New Roman" w:cs="Times New Roman"/>
          <w:sz w:val="24"/>
          <w:szCs w:val="24"/>
        </w:rPr>
        <w:t xml:space="preserve">Students who are denied clinical placement or who are withdrawn from enrollment in a clinical course due to clinical site refusal to accept students with </w:t>
      </w:r>
      <w:r w:rsidR="00FE6137"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criminal background or drug screenings may reapply to the same or different School of Health Sciences or School of Nursing program the next </w:t>
      </w:r>
      <w:r w:rsidR="00FE6137" w:rsidRPr="008C7D58">
        <w:rPr>
          <w:rFonts w:ascii="Times New Roman" w:hAnsi="Times New Roman" w:cs="Times New Roman"/>
          <w:sz w:val="24"/>
          <w:szCs w:val="24"/>
        </w:rPr>
        <w:t xml:space="preserve">available </w:t>
      </w:r>
      <w:proofErr w:type="gramStart"/>
      <w:r w:rsidRPr="008C7D58">
        <w:rPr>
          <w:rFonts w:ascii="Times New Roman" w:hAnsi="Times New Roman" w:cs="Times New Roman"/>
          <w:sz w:val="24"/>
          <w:szCs w:val="24"/>
        </w:rPr>
        <w:t>semester, but</w:t>
      </w:r>
      <w:proofErr w:type="gramEnd"/>
      <w:r w:rsidRPr="008C7D58">
        <w:rPr>
          <w:rFonts w:ascii="Times New Roman" w:hAnsi="Times New Roman" w:cs="Times New Roman"/>
          <w:sz w:val="24"/>
          <w:szCs w:val="24"/>
        </w:rPr>
        <w:t xml:space="preserve"> will need to comply with additional criminal background or drug screenings as required. College program admission and progression policies will apply. If a student is denied placement for clinical at one site, up to two more attempts will be made to place the student at other clinical sites if other sites are available.</w:t>
      </w:r>
    </w:p>
    <w:p w14:paraId="1147A1C7" w14:textId="77777777" w:rsidR="0099517E" w:rsidRPr="008C7D58" w:rsidRDefault="0099517E">
      <w:pPr>
        <w:spacing w:after="0" w:line="240" w:lineRule="auto"/>
        <w:rPr>
          <w:rFonts w:ascii="Times New Roman" w:hAnsi="Times New Roman" w:cs="Times New Roman"/>
          <w:b/>
          <w:sz w:val="24"/>
          <w:szCs w:val="24"/>
        </w:rPr>
      </w:pPr>
    </w:p>
    <w:p w14:paraId="1147A1C8" w14:textId="77777777" w:rsidR="0099517E" w:rsidRPr="008C7D58" w:rsidRDefault="004E2068">
      <w:pPr>
        <w:pStyle w:val="Heading2"/>
        <w:rPr>
          <w:rFonts w:ascii="Times New Roman" w:hAnsi="Times New Roman" w:cs="Times New Roman"/>
          <w:szCs w:val="24"/>
        </w:rPr>
      </w:pPr>
      <w:bookmarkStart w:id="76" w:name="_Toc128562082"/>
      <w:r w:rsidRPr="008C7D58">
        <w:rPr>
          <w:rFonts w:ascii="Times New Roman" w:hAnsi="Times New Roman" w:cs="Times New Roman"/>
          <w:szCs w:val="24"/>
        </w:rPr>
        <w:t>Procedure</w:t>
      </w:r>
      <w:bookmarkEnd w:id="76"/>
      <w:r w:rsidRPr="008C7D58">
        <w:rPr>
          <w:rFonts w:ascii="Times New Roman" w:hAnsi="Times New Roman" w:cs="Times New Roman"/>
          <w:szCs w:val="24"/>
        </w:rPr>
        <w:t xml:space="preserve"> </w:t>
      </w:r>
    </w:p>
    <w:p w14:paraId="1147A1C9" w14:textId="1ECDC4FF"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is responsible for completing the online processes and other required paperwork, paying for the criminal background and drug screening, working with the </w:t>
      </w:r>
      <w:r w:rsidR="00FE6137" w:rsidRPr="008C7D58">
        <w:rPr>
          <w:rFonts w:ascii="Times New Roman" w:hAnsi="Times New Roman" w:cs="Times New Roman"/>
          <w:sz w:val="24"/>
          <w:szCs w:val="24"/>
        </w:rPr>
        <w:t xml:space="preserve">contracted vendor </w:t>
      </w:r>
      <w:r w:rsidRPr="008C7D58">
        <w:rPr>
          <w:rFonts w:ascii="Times New Roman" w:hAnsi="Times New Roman" w:cs="Times New Roman"/>
          <w:sz w:val="24"/>
          <w:szCs w:val="24"/>
        </w:rPr>
        <w:t xml:space="preserve">providing the criminal background and drug screening for any follow-up information or testing that may be required, and monitoring the results of the criminal background and drug screening. By participating in the required criminal background and drug screening, students are giving the College permission to release information as needed to the clinical affiliates. The College will provide clinical sites an assurance that background and drug screenings will be completed for every student. </w:t>
      </w:r>
    </w:p>
    <w:p w14:paraId="1147A1CA" w14:textId="77777777" w:rsidR="0099517E" w:rsidRPr="008C7D58" w:rsidRDefault="0099517E">
      <w:pPr>
        <w:spacing w:after="0" w:line="240" w:lineRule="auto"/>
        <w:rPr>
          <w:rFonts w:ascii="Times New Roman" w:hAnsi="Times New Roman" w:cs="Times New Roman"/>
          <w:sz w:val="24"/>
          <w:szCs w:val="24"/>
        </w:rPr>
      </w:pPr>
    </w:p>
    <w:p w14:paraId="1147A1CB" w14:textId="77152D3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initiate the required background and drug screening with the </w:t>
      </w:r>
      <w:r w:rsidR="00FE6137" w:rsidRPr="008C7D58">
        <w:rPr>
          <w:rFonts w:ascii="Times New Roman" w:hAnsi="Times New Roman" w:cs="Times New Roman"/>
          <w:sz w:val="24"/>
          <w:szCs w:val="24"/>
        </w:rPr>
        <w:t xml:space="preserve">contracted vendor </w:t>
      </w:r>
      <w:r w:rsidRPr="008C7D58">
        <w:rPr>
          <w:rFonts w:ascii="Times New Roman" w:hAnsi="Times New Roman" w:cs="Times New Roman"/>
          <w:sz w:val="24"/>
          <w:szCs w:val="24"/>
        </w:rPr>
        <w:t xml:space="preserve">of the College's choice by the due date designated by the program. Students who refuse to comply with the background and drug screening will not be eligible to enroll in clinical courses, and therefore will not be eligible to enroll, progress, and/or graduate from the program. </w:t>
      </w:r>
    </w:p>
    <w:p w14:paraId="1147A1CC" w14:textId="77777777" w:rsidR="0099517E" w:rsidRPr="008C7D58" w:rsidRDefault="0099517E">
      <w:pPr>
        <w:spacing w:after="0" w:line="240" w:lineRule="auto"/>
        <w:rPr>
          <w:rFonts w:ascii="Times New Roman" w:hAnsi="Times New Roman" w:cs="Times New Roman"/>
          <w:sz w:val="24"/>
          <w:szCs w:val="24"/>
        </w:rPr>
      </w:pPr>
    </w:p>
    <w:p w14:paraId="1147A1CD" w14:textId="43DA5B8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the clinical site requirements, the background </w:t>
      </w:r>
      <w:r w:rsidR="008C069B" w:rsidRPr="008C7D58">
        <w:rPr>
          <w:rFonts w:ascii="Times New Roman" w:hAnsi="Times New Roman" w:cs="Times New Roman"/>
          <w:sz w:val="24"/>
          <w:szCs w:val="24"/>
        </w:rPr>
        <w:t xml:space="preserve">screening may </w:t>
      </w:r>
      <w:r w:rsidRPr="008C7D58">
        <w:rPr>
          <w:rFonts w:ascii="Times New Roman" w:hAnsi="Times New Roman" w:cs="Times New Roman"/>
          <w:sz w:val="24"/>
          <w:szCs w:val="24"/>
        </w:rPr>
        <w:t>include the following elements (</w:t>
      </w:r>
      <w:r w:rsidR="008C069B" w:rsidRPr="008C7D58">
        <w:rPr>
          <w:rFonts w:ascii="Times New Roman" w:hAnsi="Times New Roman" w:cs="Times New Roman"/>
          <w:sz w:val="24"/>
          <w:szCs w:val="24"/>
        </w:rPr>
        <w:t xml:space="preserve">other </w:t>
      </w:r>
      <w:r w:rsidRPr="008C7D58">
        <w:rPr>
          <w:rFonts w:ascii="Times New Roman" w:hAnsi="Times New Roman" w:cs="Times New Roman"/>
          <w:sz w:val="24"/>
          <w:szCs w:val="24"/>
        </w:rPr>
        <w:t xml:space="preserve">elements may be added if required by the clinical site): </w:t>
      </w:r>
    </w:p>
    <w:p w14:paraId="1147A1CF" w14:textId="4BAAE4F0"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County, state, and federal criminal record searches of all places of principal residences for the past 7 years (or since age 18, if less than 25 years old). Records will be verified against all known names and addresses as revealed on the social security report. </w:t>
      </w:r>
    </w:p>
    <w:p w14:paraId="1147A1D0"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National criminal history database that includes 50-state sex offender and Office of Foreign Assets Control (OFAC) List of Specially Designated Nationals (SDN). </w:t>
      </w:r>
    </w:p>
    <w:p w14:paraId="1147A1D1"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Office of Inspector General (OIG)/ General Services Administration (GSA) Sanction Reports, United States Treasury, applicable state exclusion list </w:t>
      </w:r>
    </w:p>
    <w:p w14:paraId="1147A1D2"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Social security verification and residency report </w:t>
      </w:r>
    </w:p>
    <w:p w14:paraId="1147A1D3"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Maiden name and alias report </w:t>
      </w:r>
    </w:p>
    <w:p w14:paraId="1147A1D4" w14:textId="77777777" w:rsidR="0099517E" w:rsidRPr="008C7D58" w:rsidRDefault="0099517E">
      <w:pPr>
        <w:spacing w:after="0" w:line="240" w:lineRule="auto"/>
        <w:rPr>
          <w:rFonts w:ascii="Times New Roman" w:hAnsi="Times New Roman" w:cs="Times New Roman"/>
          <w:sz w:val="24"/>
          <w:szCs w:val="24"/>
        </w:rPr>
      </w:pPr>
    </w:p>
    <w:p w14:paraId="1147A1D5" w14:textId="54ECB05E" w:rsidR="0099517E" w:rsidRPr="008C7D58" w:rsidRDefault="008C069B">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clinical site requirements, </w:t>
      </w:r>
      <w:r w:rsidR="00237A70" w:rsidRPr="008C7D58">
        <w:rPr>
          <w:rFonts w:ascii="Times New Roman" w:hAnsi="Times New Roman" w:cs="Times New Roman"/>
          <w:sz w:val="24"/>
          <w:szCs w:val="24"/>
        </w:rPr>
        <w:t>t</w:t>
      </w:r>
      <w:r w:rsidR="004E2068" w:rsidRPr="008C7D58">
        <w:rPr>
          <w:rFonts w:ascii="Times New Roman" w:hAnsi="Times New Roman" w:cs="Times New Roman"/>
          <w:sz w:val="24"/>
          <w:szCs w:val="24"/>
        </w:rPr>
        <w:t xml:space="preserve">he drug screening </w:t>
      </w:r>
      <w:r w:rsidRPr="008C7D58">
        <w:rPr>
          <w:rFonts w:ascii="Times New Roman" w:hAnsi="Times New Roman" w:cs="Times New Roman"/>
          <w:sz w:val="24"/>
          <w:szCs w:val="24"/>
        </w:rPr>
        <w:t xml:space="preserve">may </w:t>
      </w:r>
      <w:r w:rsidR="004E2068" w:rsidRPr="008C7D58">
        <w:rPr>
          <w:rFonts w:ascii="Times New Roman" w:hAnsi="Times New Roman" w:cs="Times New Roman"/>
          <w:sz w:val="24"/>
          <w:szCs w:val="24"/>
        </w:rPr>
        <w:t>include the following elements (</w:t>
      </w:r>
      <w:r w:rsidR="00BA7207" w:rsidRPr="008C7D58">
        <w:rPr>
          <w:rFonts w:ascii="Times New Roman" w:hAnsi="Times New Roman" w:cs="Times New Roman"/>
          <w:sz w:val="24"/>
          <w:szCs w:val="24"/>
        </w:rPr>
        <w:t xml:space="preserve">other </w:t>
      </w:r>
      <w:r w:rsidR="004E2068" w:rsidRPr="008C7D58">
        <w:rPr>
          <w:rFonts w:ascii="Times New Roman" w:hAnsi="Times New Roman" w:cs="Times New Roman"/>
          <w:sz w:val="24"/>
          <w:szCs w:val="24"/>
        </w:rPr>
        <w:t xml:space="preserve">elements may be added if required by the clinical site) Note: examples of common names for drugs or illegal substances are listed in parentheses. </w:t>
      </w:r>
    </w:p>
    <w:p w14:paraId="1147A1D6"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Marijuana (cannabis, weed, hemp) </w:t>
      </w:r>
    </w:p>
    <w:p w14:paraId="1147A1D7"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Cocaine (coke, snow, blow) </w:t>
      </w:r>
    </w:p>
    <w:p w14:paraId="1147A1D8"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Opiates (morphine, codeine) </w:t>
      </w:r>
    </w:p>
    <w:p w14:paraId="1147A1D9"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Amphetamines and methamphetamines (Ritalin, Ecstasy, speed, meth) </w:t>
      </w:r>
    </w:p>
    <w:p w14:paraId="1147A1DA"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Phencyclidine (PCP, angel dust) </w:t>
      </w:r>
    </w:p>
    <w:p w14:paraId="1147A1DB"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Propoxyphene (Darvon) </w:t>
      </w:r>
    </w:p>
    <w:p w14:paraId="1147A1DC"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Barbiturates (Valium, Librium) </w:t>
      </w:r>
    </w:p>
    <w:p w14:paraId="1147A1DD"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Methadone (oxycodone, hydrocodone, Vicodin) </w:t>
      </w:r>
    </w:p>
    <w:p w14:paraId="1147A1DE"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Benzodiazepines (Versed, Dalmane, Restoril, Xanax) </w:t>
      </w:r>
    </w:p>
    <w:p w14:paraId="1147A1DF"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Methaqualone (Quaalude, Sopor) </w:t>
      </w:r>
    </w:p>
    <w:p w14:paraId="1147A1E0" w14:textId="77777777" w:rsidR="0099517E" w:rsidRPr="008C7D58" w:rsidRDefault="0099517E">
      <w:pPr>
        <w:spacing w:after="0" w:line="240" w:lineRule="auto"/>
        <w:rPr>
          <w:rFonts w:ascii="Times New Roman" w:hAnsi="Times New Roman" w:cs="Times New Roman"/>
          <w:sz w:val="24"/>
          <w:szCs w:val="24"/>
        </w:rPr>
      </w:pPr>
    </w:p>
    <w:p w14:paraId="1147A1E1" w14:textId="416BD626" w:rsidR="0099517E" w:rsidRPr="008C7D58" w:rsidRDefault="004E2068">
      <w:pPr>
        <w:spacing w:after="0" w:line="240" w:lineRule="auto"/>
        <w:rPr>
          <w:rFonts w:ascii="Times New Roman" w:hAnsi="Times New Roman" w:cs="Times New Roman"/>
          <w:strike/>
          <w:sz w:val="24"/>
          <w:szCs w:val="24"/>
        </w:rPr>
      </w:pPr>
      <w:r w:rsidRPr="008C7D58">
        <w:rPr>
          <w:rFonts w:ascii="Times New Roman" w:hAnsi="Times New Roman" w:cs="Times New Roman"/>
          <w:sz w:val="24"/>
          <w:szCs w:val="24"/>
        </w:rPr>
        <w:t>The student will have access to findings of the criminal background and drug screening</w:t>
      </w:r>
      <w:r w:rsidR="00BA7207" w:rsidRPr="008C7D58">
        <w:rPr>
          <w:rFonts w:ascii="Times New Roman" w:hAnsi="Times New Roman" w:cs="Times New Roman"/>
          <w:sz w:val="24"/>
          <w:szCs w:val="24"/>
        </w:rPr>
        <w:t>s</w:t>
      </w:r>
      <w:r w:rsidRPr="008C7D58">
        <w:rPr>
          <w:rFonts w:ascii="Times New Roman" w:hAnsi="Times New Roman" w:cs="Times New Roman"/>
          <w:sz w:val="24"/>
          <w:szCs w:val="24"/>
        </w:rPr>
        <w:t xml:space="preserve">, as required by the Fair Credit and Reporting Act. The student has both the responsibility and the right to challenge any information in the findings that the student believes to be erroneous with the </w:t>
      </w:r>
      <w:r w:rsidR="00BA7207" w:rsidRPr="008C7D58">
        <w:rPr>
          <w:rFonts w:ascii="Times New Roman" w:hAnsi="Times New Roman" w:cs="Times New Roman"/>
          <w:sz w:val="24"/>
          <w:szCs w:val="24"/>
        </w:rPr>
        <w:t>College’s contracted vendor</w:t>
      </w:r>
      <w:r w:rsidRPr="008C7D58">
        <w:rPr>
          <w:rFonts w:ascii="Times New Roman" w:hAnsi="Times New Roman" w:cs="Times New Roman"/>
          <w:sz w:val="24"/>
          <w:szCs w:val="24"/>
        </w:rPr>
        <w:t xml:space="preserve"> providing the background and drug screening. </w:t>
      </w:r>
    </w:p>
    <w:p w14:paraId="1147A1E2" w14:textId="77777777" w:rsidR="0099517E" w:rsidRPr="008C7D58" w:rsidRDefault="0099517E">
      <w:pPr>
        <w:spacing w:after="0" w:line="240" w:lineRule="auto"/>
        <w:rPr>
          <w:rFonts w:ascii="Times New Roman" w:hAnsi="Times New Roman" w:cs="Times New Roman"/>
          <w:sz w:val="24"/>
          <w:szCs w:val="24"/>
        </w:rPr>
      </w:pPr>
    </w:p>
    <w:p w14:paraId="39D12D54" w14:textId="77777777" w:rsidR="00BA7207" w:rsidRPr="008C7D58" w:rsidRDefault="00BA7207" w:rsidP="00BA7207">
      <w:pPr>
        <w:pStyle w:val="NormalWeb"/>
        <w:spacing w:before="0" w:beforeAutospacing="0" w:after="0" w:afterAutospacing="0"/>
      </w:pPr>
      <w:r w:rsidRPr="008C7D58">
        <w:t>If a clinical site requests additional documentation from or communication with the student, the student is responsible for presenting documentation of any clarification of the findings. This dispute/clarification process must be complete at least two weeks prior to the beginning of a course which requires a background or drug screening result.  Written confirmation from the clinical site to the Dean/Program Chair is required in the final determination of this process.</w:t>
      </w:r>
    </w:p>
    <w:p w14:paraId="28C4B7F9" w14:textId="77777777" w:rsidR="00BA7207" w:rsidRPr="008C7D58" w:rsidRDefault="00BA7207" w:rsidP="00BA7207">
      <w:pPr>
        <w:pStyle w:val="NormalWeb"/>
        <w:spacing w:before="0" w:beforeAutospacing="0" w:after="0" w:afterAutospacing="0"/>
        <w:ind w:left="100" w:right="100"/>
      </w:pPr>
      <w:r w:rsidRPr="008C7D58">
        <w:t> </w:t>
      </w:r>
    </w:p>
    <w:p w14:paraId="3313DDB1" w14:textId="6069068C" w:rsidR="00BA7207" w:rsidRPr="008C7D58" w:rsidRDefault="00BA7207" w:rsidP="00D36408">
      <w:pPr>
        <w:pStyle w:val="NormalWeb"/>
        <w:spacing w:before="0" w:beforeAutospacing="0" w:after="0" w:afterAutospacing="0"/>
        <w:ind w:right="100"/>
      </w:pPr>
      <w:r w:rsidRPr="008C7D58">
        <w:t>Students who have a non-negative drug screening result will be allowed one rescreening at the cost of the student.  This must be requested by the student in writing from their Ivy Tech email account and sent to the Program Chair.  All drug screening results, including any</w:t>
      </w:r>
      <w:r w:rsidR="00D36408" w:rsidRPr="008C7D58">
        <w:t xml:space="preserve"> </w:t>
      </w:r>
      <w:r w:rsidRPr="008C7D58">
        <w:t>rescreening, must be available at least two weeks prior to the beginning of a course which requires drug screening results. </w:t>
      </w:r>
    </w:p>
    <w:p w14:paraId="7A1F11CD" w14:textId="14FAF141" w:rsidR="00BA7207" w:rsidRPr="008C7D58" w:rsidRDefault="00BA7207">
      <w:pPr>
        <w:spacing w:after="0" w:line="240" w:lineRule="auto"/>
        <w:rPr>
          <w:rFonts w:ascii="Times New Roman" w:hAnsi="Times New Roman" w:cs="Times New Roman"/>
          <w:strike/>
          <w:sz w:val="24"/>
          <w:szCs w:val="24"/>
        </w:rPr>
      </w:pPr>
    </w:p>
    <w:p w14:paraId="1147A1E5" w14:textId="77777777" w:rsidR="0099517E" w:rsidRPr="008C7D58" w:rsidRDefault="004E2068">
      <w:pPr>
        <w:pStyle w:val="Heading2"/>
        <w:rPr>
          <w:rFonts w:ascii="Times New Roman" w:hAnsi="Times New Roman" w:cs="Times New Roman"/>
          <w:szCs w:val="24"/>
        </w:rPr>
      </w:pPr>
      <w:bookmarkStart w:id="77" w:name="_Toc128562083"/>
      <w:r w:rsidRPr="008C7D58">
        <w:rPr>
          <w:rFonts w:ascii="Times New Roman" w:hAnsi="Times New Roman" w:cs="Times New Roman"/>
          <w:szCs w:val="24"/>
        </w:rPr>
        <w:lastRenderedPageBreak/>
        <w:t>Disclaimers</w:t>
      </w:r>
      <w:bookmarkEnd w:id="77"/>
    </w:p>
    <w:p w14:paraId="1147A1E6" w14:textId="13A7E511"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a criminal background and drug screening for a Health Sciences or Nursing program does not ensure admission to or continued enrollment in any program. </w:t>
      </w:r>
    </w:p>
    <w:p w14:paraId="1147A1E7" w14:textId="6F555AB4"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a criminal background and drug screening for a Health Sciences or Nursing program does not ensure eligibility for licensure, credentialing, or future employment. Additional criminal background and/or drug screenings may be required for licensure, credentialing, or employment. </w:t>
      </w:r>
    </w:p>
    <w:p w14:paraId="1147A1E8" w14:textId="38858E86"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Clinical affiliates can establish more stringent standards for criminal background and/or drug screenings than those required by the College, and students will be required to meet those standards</w:t>
      </w:r>
      <w:r w:rsidR="00BA7207" w:rsidRPr="008C7D58">
        <w:rPr>
          <w:rFonts w:ascii="Times New Roman" w:hAnsi="Times New Roman" w:cs="Times New Roman"/>
          <w:sz w:val="24"/>
          <w:szCs w:val="24"/>
        </w:rPr>
        <w:t xml:space="preserve"> at the cost of the student</w:t>
      </w:r>
      <w:r w:rsidRPr="008C7D58">
        <w:rPr>
          <w:rFonts w:ascii="Times New Roman" w:hAnsi="Times New Roman" w:cs="Times New Roman"/>
          <w:sz w:val="24"/>
          <w:szCs w:val="24"/>
        </w:rPr>
        <w:t xml:space="preserve">. </w:t>
      </w:r>
    </w:p>
    <w:p w14:paraId="57A8477D" w14:textId="76B96A24" w:rsidR="00BA7207" w:rsidRPr="008C7D58" w:rsidRDefault="004E2068" w:rsidP="006F40C3">
      <w:pPr>
        <w:pStyle w:val="NormalWeb"/>
        <w:numPr>
          <w:ilvl w:val="0"/>
          <w:numId w:val="34"/>
        </w:numPr>
        <w:spacing w:before="0" w:beforeAutospacing="0" w:after="0" w:afterAutospacing="0"/>
        <w:textAlignment w:val="baseline"/>
      </w:pPr>
      <w:r w:rsidRPr="008C7D58">
        <w:t xml:space="preserve">Clinical affiliates can conduct additional background and drug screenings (including random drug screenings during clinical) at their discretion. </w:t>
      </w:r>
      <w:r w:rsidR="00BA7207" w:rsidRPr="008C7D58">
        <w:t>Cost of this will be determined through the established affiliation agreement and may be at the cost of the student.</w:t>
      </w:r>
    </w:p>
    <w:p w14:paraId="1147A1E9" w14:textId="77777777" w:rsidR="0099517E" w:rsidRPr="008C7D58" w:rsidRDefault="0099517E" w:rsidP="002341FE">
      <w:pPr>
        <w:pBdr>
          <w:top w:val="nil"/>
          <w:left w:val="nil"/>
          <w:bottom w:val="nil"/>
          <w:right w:val="nil"/>
          <w:between w:val="nil"/>
        </w:pBdr>
        <w:spacing w:after="0" w:line="240" w:lineRule="auto"/>
        <w:ind w:left="720"/>
        <w:rPr>
          <w:rFonts w:ascii="Times New Roman" w:hAnsi="Times New Roman" w:cs="Times New Roman"/>
          <w:sz w:val="24"/>
          <w:szCs w:val="24"/>
        </w:rPr>
      </w:pPr>
    </w:p>
    <w:p w14:paraId="1147A1EA" w14:textId="4229E183"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background and/or drug screenings from other vendors, such as those required by current employers of the students, may not be used in lieu of the College requirements. </w:t>
      </w:r>
    </w:p>
    <w:p w14:paraId="1147A1EB" w14:textId="77777777"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 student is found to be ineligible for clinical placement at any time during the program, the student will be withdrawn from the clinical course and any corequisite courses pending resolution of the situation. </w:t>
      </w:r>
    </w:p>
    <w:p w14:paraId="1147A1EC" w14:textId="77777777" w:rsidR="0099517E" w:rsidRPr="008C7D58" w:rsidRDefault="0099517E">
      <w:pPr>
        <w:pBdr>
          <w:top w:val="nil"/>
          <w:left w:val="nil"/>
          <w:bottom w:val="nil"/>
          <w:right w:val="nil"/>
          <w:between w:val="nil"/>
        </w:pBdr>
        <w:spacing w:after="0" w:line="240" w:lineRule="auto"/>
        <w:ind w:hanging="720"/>
        <w:rPr>
          <w:rFonts w:ascii="Times New Roman" w:hAnsi="Times New Roman" w:cs="Times New Roman"/>
          <w:sz w:val="24"/>
          <w:szCs w:val="24"/>
        </w:rPr>
      </w:pPr>
    </w:p>
    <w:p w14:paraId="1147A1ED" w14:textId="040B3292" w:rsidR="0099517E" w:rsidRPr="008C7D58" w:rsidRDefault="004E2068">
      <w:pPr>
        <w:pStyle w:val="Heading2"/>
        <w:rPr>
          <w:rFonts w:ascii="Times New Roman" w:hAnsi="Times New Roman" w:cs="Times New Roman"/>
          <w:szCs w:val="24"/>
        </w:rPr>
      </w:pPr>
      <w:bookmarkStart w:id="78" w:name="_Toc128562084"/>
      <w:r w:rsidRPr="008C7D58">
        <w:rPr>
          <w:rFonts w:ascii="Times New Roman" w:hAnsi="Times New Roman" w:cs="Times New Roman"/>
          <w:szCs w:val="24"/>
        </w:rPr>
        <w:t>Protection of Confidential Information from the Background and Drug Screenings</w:t>
      </w:r>
      <w:bookmarkEnd w:id="78"/>
    </w:p>
    <w:p w14:paraId="1147A1EE" w14:textId="79569C8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Information obtained from the result of student background and drug screenings will be treated as confidential </w:t>
      </w:r>
      <w:r w:rsidR="004B665A" w:rsidRPr="008C7D58">
        <w:rPr>
          <w:rFonts w:ascii="Times New Roman" w:hAnsi="Times New Roman" w:cs="Times New Roman"/>
          <w:sz w:val="24"/>
          <w:szCs w:val="24"/>
        </w:rPr>
        <w:t>information and</w:t>
      </w:r>
      <w:r w:rsidRPr="008C7D58">
        <w:rPr>
          <w:rFonts w:ascii="Times New Roman" w:hAnsi="Times New Roman" w:cs="Times New Roman"/>
          <w:sz w:val="24"/>
          <w:szCs w:val="24"/>
        </w:rPr>
        <w:t xml:space="preserve"> protected from unauthorized access. Authorization to view the results will be limited to individuals who make clinical assignments and designated individuals at clinical sites requesting the information for students placed at the sites. Release of the results of criminal background and drug screenings to clinical sites is given for the purpose of clinical placement. In the event that a student is prevented from enrolling in and/or completing a clinical course or courses due to the results of the drug screen and/or criminal history background, a copy of the results and a memorandum summarizing the rationale and action(s) taken at that time will be securely maintained by School of Health Sciences or School of Nursing in accordance with program policy.</w:t>
      </w:r>
    </w:p>
    <w:p w14:paraId="1147A1EF" w14:textId="77777777" w:rsidR="0099517E" w:rsidRPr="008C7D58" w:rsidRDefault="004E2068" w:rsidP="00F55152">
      <w:pPr>
        <w:pStyle w:val="Heading1"/>
        <w:rPr>
          <w:rFonts w:ascii="Times New Roman" w:hAnsi="Times New Roman" w:cs="Times New Roman"/>
          <w:b/>
          <w:color w:val="auto"/>
          <w:sz w:val="28"/>
          <w:szCs w:val="24"/>
        </w:rPr>
      </w:pPr>
      <w:bookmarkStart w:id="79" w:name="_Toc128562085"/>
      <w:r w:rsidRPr="008C7D58">
        <w:rPr>
          <w:rFonts w:ascii="Times New Roman" w:hAnsi="Times New Roman" w:cs="Times New Roman"/>
          <w:b/>
          <w:color w:val="auto"/>
          <w:sz w:val="28"/>
          <w:szCs w:val="24"/>
        </w:rPr>
        <w:t>Procedures for Determining Eligibility for Externship Placement</w:t>
      </w:r>
      <w:bookmarkEnd w:id="79"/>
    </w:p>
    <w:p w14:paraId="1147A1F0" w14:textId="77777777" w:rsidR="0099517E" w:rsidRPr="008C7D58" w:rsidRDefault="0099517E">
      <w:pPr>
        <w:spacing w:after="0" w:line="240" w:lineRule="auto"/>
        <w:jc w:val="center"/>
        <w:rPr>
          <w:rFonts w:ascii="Times New Roman" w:hAnsi="Times New Roman" w:cs="Times New Roman"/>
          <w:sz w:val="24"/>
          <w:szCs w:val="24"/>
        </w:rPr>
      </w:pPr>
    </w:p>
    <w:p w14:paraId="1147A1F1" w14:textId="77777777" w:rsidR="0099517E" w:rsidRPr="008C7D58" w:rsidRDefault="004E2068">
      <w:pPr>
        <w:pStyle w:val="Heading2"/>
        <w:rPr>
          <w:rFonts w:ascii="Times New Roman" w:hAnsi="Times New Roman" w:cs="Times New Roman"/>
          <w:szCs w:val="24"/>
        </w:rPr>
      </w:pPr>
      <w:bookmarkStart w:id="80" w:name="_Toc128562086"/>
      <w:r w:rsidRPr="008C7D58">
        <w:rPr>
          <w:rFonts w:ascii="Times New Roman" w:hAnsi="Times New Roman" w:cs="Times New Roman"/>
          <w:szCs w:val="24"/>
        </w:rPr>
        <w:t>Eligibility for Externship Experiences with Affiliating Clinical Agencies</w:t>
      </w:r>
      <w:bookmarkEnd w:id="80"/>
      <w:r w:rsidRPr="008C7D58">
        <w:rPr>
          <w:rFonts w:ascii="Times New Roman" w:hAnsi="Times New Roman" w:cs="Times New Roman"/>
          <w:szCs w:val="24"/>
        </w:rPr>
        <w:t xml:space="preserve"> </w:t>
      </w:r>
    </w:p>
    <w:p w14:paraId="1147A1F2" w14:textId="59397B3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Eligibility for Clinical Experiences with Affiliating Clinical Agencies Clinical sites have the right to refuse any student for clinical placement. Policy at clinical sites may vary in </w:t>
      </w:r>
      <w:proofErr w:type="gramStart"/>
      <w:r w:rsidRPr="008C7D58">
        <w:rPr>
          <w:rFonts w:ascii="Times New Roman" w:hAnsi="Times New Roman" w:cs="Times New Roman"/>
          <w:sz w:val="24"/>
          <w:szCs w:val="24"/>
        </w:rPr>
        <w:t>whether or not</w:t>
      </w:r>
      <w:proofErr w:type="gramEnd"/>
      <w:r w:rsidRPr="008C7D58">
        <w:rPr>
          <w:rFonts w:ascii="Times New Roman" w:hAnsi="Times New Roman" w:cs="Times New Roman"/>
          <w:sz w:val="24"/>
          <w:szCs w:val="24"/>
        </w:rPr>
        <w:t xml:space="preserve"> students with particular </w:t>
      </w:r>
      <w:r w:rsidR="00226E7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the background </w:t>
      </w:r>
      <w:r w:rsidR="00226E75" w:rsidRPr="008C7D58">
        <w:rPr>
          <w:rFonts w:ascii="Times New Roman" w:hAnsi="Times New Roman" w:cs="Times New Roman"/>
          <w:sz w:val="24"/>
          <w:szCs w:val="24"/>
        </w:rPr>
        <w:t xml:space="preserve">screen </w:t>
      </w:r>
      <w:r w:rsidRPr="008C7D58">
        <w:rPr>
          <w:rFonts w:ascii="Times New Roman" w:hAnsi="Times New Roman" w:cs="Times New Roman"/>
          <w:sz w:val="24"/>
          <w:szCs w:val="24"/>
        </w:rPr>
        <w:t xml:space="preserve">will be allowed to attend clinical. In the event there are </w:t>
      </w:r>
      <w:r w:rsidR="00226E7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any portion of the criminal background </w:t>
      </w:r>
      <w:r w:rsidR="000A0773" w:rsidRPr="008C7D58">
        <w:rPr>
          <w:rFonts w:ascii="Times New Roman" w:hAnsi="Times New Roman" w:cs="Times New Roman"/>
          <w:sz w:val="24"/>
          <w:szCs w:val="24"/>
        </w:rPr>
        <w:t>screen</w:t>
      </w:r>
      <w:r w:rsidRPr="008C7D58">
        <w:rPr>
          <w:rFonts w:ascii="Times New Roman" w:hAnsi="Times New Roman" w:cs="Times New Roman"/>
          <w:sz w:val="24"/>
          <w:szCs w:val="24"/>
        </w:rPr>
        <w:t xml:space="preserve">, a primary clinical site will be notified and requested to </w:t>
      </w:r>
      <w:proofErr w:type="gramStart"/>
      <w:r w:rsidRPr="008C7D58">
        <w:rPr>
          <w:rFonts w:ascii="Times New Roman" w:hAnsi="Times New Roman" w:cs="Times New Roman"/>
          <w:sz w:val="24"/>
          <w:szCs w:val="24"/>
        </w:rPr>
        <w:t>make a decision</w:t>
      </w:r>
      <w:proofErr w:type="gramEnd"/>
      <w:r w:rsidRPr="008C7D58">
        <w:rPr>
          <w:rFonts w:ascii="Times New Roman" w:hAnsi="Times New Roman" w:cs="Times New Roman"/>
          <w:sz w:val="24"/>
          <w:szCs w:val="24"/>
        </w:rPr>
        <w:t xml:space="preserve"> on </w:t>
      </w:r>
      <w:r w:rsidRPr="008C7D58">
        <w:rPr>
          <w:rFonts w:ascii="Times New Roman" w:hAnsi="Times New Roman" w:cs="Times New Roman"/>
          <w:sz w:val="24"/>
          <w:szCs w:val="24"/>
        </w:rPr>
        <w:lastRenderedPageBreak/>
        <w:t xml:space="preserve">whether or not the student will be allowed to complete a rotation at the site, in light of the specific </w:t>
      </w:r>
      <w:r w:rsidR="000A0773"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findings on the criminal background</w:t>
      </w:r>
      <w:r w:rsidR="003F34B7" w:rsidRPr="008C7D58">
        <w:rPr>
          <w:rFonts w:ascii="Times New Roman" w:hAnsi="Times New Roman" w:cs="Times New Roman"/>
          <w:sz w:val="24"/>
          <w:szCs w:val="24"/>
        </w:rPr>
        <w:t xml:space="preserve">. </w:t>
      </w:r>
      <w:r w:rsidRPr="008C7D58">
        <w:rPr>
          <w:rFonts w:ascii="Times New Roman" w:hAnsi="Times New Roman" w:cs="Times New Roman"/>
          <w:sz w:val="24"/>
          <w:szCs w:val="24"/>
        </w:rPr>
        <w:t xml:space="preserve">If the clinical site will not allow the student to participate in clinical at that site, the program chair will contact up to two additional clinical sites offering the same type of clinical experience, if available, to attempt to place the student. If these attempts do not result in a clinical site placement for the student, the student will be notified that s/he may not enroll in clinical courses and any co-requisite courses. In most cases, this will mean that the student will not be able to progress in the </w:t>
      </w:r>
      <w:r w:rsidR="00EE3A63" w:rsidRPr="008C7D58">
        <w:rPr>
          <w:rFonts w:ascii="Times New Roman" w:hAnsi="Times New Roman" w:cs="Times New Roman"/>
          <w:sz w:val="24"/>
          <w:szCs w:val="24"/>
        </w:rPr>
        <w:t>program and</w:t>
      </w:r>
      <w:r w:rsidRPr="008C7D58">
        <w:rPr>
          <w:rFonts w:ascii="Times New Roman" w:hAnsi="Times New Roman" w:cs="Times New Roman"/>
          <w:sz w:val="24"/>
          <w:szCs w:val="24"/>
        </w:rPr>
        <w:t xml:space="preserve"> will therefore not be able to complete the courses required for graduation. </w:t>
      </w:r>
      <w:r w:rsidR="000A0773" w:rsidRPr="008C7D58">
        <w:rPr>
          <w:rFonts w:ascii="Times New Roman" w:hAnsi="Times New Roman" w:cs="Times New Roman"/>
          <w:sz w:val="24"/>
          <w:szCs w:val="24"/>
        </w:rPr>
        <w:t>Determination by a clinical site to allow/decline a student for placement must be provided in writing to the College.</w:t>
      </w:r>
    </w:p>
    <w:p w14:paraId="1147A1F3" w14:textId="77777777" w:rsidR="0099517E" w:rsidRPr="008C7D58" w:rsidRDefault="0099517E">
      <w:pPr>
        <w:spacing w:after="0" w:line="240" w:lineRule="auto"/>
        <w:rPr>
          <w:rFonts w:ascii="Times New Roman" w:hAnsi="Times New Roman" w:cs="Times New Roman"/>
          <w:sz w:val="24"/>
          <w:szCs w:val="24"/>
        </w:rPr>
      </w:pPr>
    </w:p>
    <w:p w14:paraId="1147A1F4" w14:textId="77777777" w:rsidR="0099517E" w:rsidRPr="008C7D58" w:rsidRDefault="004E2068">
      <w:pPr>
        <w:pStyle w:val="Heading2"/>
        <w:rPr>
          <w:rFonts w:ascii="Times New Roman" w:hAnsi="Times New Roman" w:cs="Times New Roman"/>
          <w:szCs w:val="24"/>
        </w:rPr>
      </w:pPr>
      <w:bookmarkStart w:id="81" w:name="_Toc128562087"/>
      <w:r w:rsidRPr="008C7D58">
        <w:rPr>
          <w:rFonts w:ascii="Times New Roman" w:hAnsi="Times New Roman" w:cs="Times New Roman"/>
          <w:szCs w:val="24"/>
        </w:rPr>
        <w:t>Eligibility for Clinical Experiences in Campus-Based Clinical Services</w:t>
      </w:r>
      <w:bookmarkEnd w:id="81"/>
      <w:r w:rsidRPr="008C7D58">
        <w:rPr>
          <w:rFonts w:ascii="Times New Roman" w:hAnsi="Times New Roman" w:cs="Times New Roman"/>
          <w:szCs w:val="24"/>
        </w:rPr>
        <w:t xml:space="preserve"> </w:t>
      </w:r>
    </w:p>
    <w:p w14:paraId="5A4CC026" w14:textId="0D39ACDA" w:rsidR="00A20F95" w:rsidRPr="008C7D58" w:rsidRDefault="004E2068" w:rsidP="00EE3A63">
      <w:pPr>
        <w:pStyle w:val="NormalWeb"/>
        <w:spacing w:before="0" w:beforeAutospacing="0" w:after="0" w:afterAutospacing="0"/>
      </w:pPr>
      <w:r w:rsidRPr="008C7D58">
        <w:t xml:space="preserve">Certain School of Health Sciences and School of Nursing programs, including but not limited to Dental Assisting, Dental Hygiene, and Therapeutic Massage, may offer services to the </w:t>
      </w:r>
      <w:proofErr w:type="gramStart"/>
      <w:r w:rsidRPr="008C7D58">
        <w:t>general public</w:t>
      </w:r>
      <w:proofErr w:type="gramEnd"/>
      <w:r w:rsidRPr="008C7D58">
        <w:t xml:space="preserve"> and/or Ivy Tech students and employees in campus-based laboratories or clinics. In these courses, the </w:t>
      </w:r>
      <w:r w:rsidR="00A20F95" w:rsidRPr="008C7D58">
        <w:t>c</w:t>
      </w:r>
      <w:r w:rsidRPr="008C7D58">
        <w:t xml:space="preserve">riminal </w:t>
      </w:r>
      <w:r w:rsidR="00A20F95" w:rsidRPr="008C7D58">
        <w:t>b</w:t>
      </w:r>
      <w:r w:rsidRPr="008C7D58">
        <w:t xml:space="preserve">ackground and </w:t>
      </w:r>
      <w:r w:rsidR="00A20F95" w:rsidRPr="008C7D58">
        <w:t>d</w:t>
      </w:r>
      <w:r w:rsidRPr="008C7D58">
        <w:t xml:space="preserve">rug </w:t>
      </w:r>
      <w:r w:rsidR="00A20F95" w:rsidRPr="008C7D58">
        <w:t>s</w:t>
      </w:r>
      <w:r w:rsidRPr="008C7D58">
        <w:t xml:space="preserve">creen results will be reviewed by the </w:t>
      </w:r>
      <w:r w:rsidR="00A20F95" w:rsidRPr="008C7D58">
        <w:t>Dean/</w:t>
      </w:r>
      <w:r w:rsidRPr="008C7D58">
        <w:t xml:space="preserve">Program Chair, and a determination will be made on </w:t>
      </w:r>
      <w:proofErr w:type="gramStart"/>
      <w:r w:rsidRPr="008C7D58">
        <w:t>whether or not</w:t>
      </w:r>
      <w:proofErr w:type="gramEnd"/>
      <w:r w:rsidRPr="008C7D58">
        <w:t xml:space="preserve"> each student is able to participate in the patient care activities based on the results. Any recommendation by the Program Chair to not allow a student to participate in patient care activities based</w:t>
      </w:r>
      <w:r w:rsidR="00A20F95" w:rsidRPr="008C7D58">
        <w:t xml:space="preserve"> on the results of the criminal background or drug screen results will be reviewed and approved by the appropriate School of Health Sciences or School of Nursing Dean and the Vice Chancellor of Academic Affairs.</w:t>
      </w:r>
    </w:p>
    <w:p w14:paraId="1147A1F5" w14:textId="25D4E2A6" w:rsidR="0099517E" w:rsidRPr="008C7D58" w:rsidRDefault="00A20F95">
      <w:pPr>
        <w:spacing w:after="0" w:line="240" w:lineRule="auto"/>
        <w:rPr>
          <w:rFonts w:ascii="Times New Roman" w:hAnsi="Times New Roman" w:cs="Times New Roman"/>
          <w:color w:val="FF0000"/>
          <w:sz w:val="24"/>
          <w:szCs w:val="24"/>
        </w:rPr>
      </w:pPr>
      <w:r w:rsidRPr="008C7D58">
        <w:rPr>
          <w:rFonts w:ascii="Times New Roman" w:hAnsi="Times New Roman" w:cs="Times New Roman"/>
          <w:color w:val="FF0000"/>
          <w:sz w:val="24"/>
          <w:szCs w:val="24"/>
        </w:rPr>
        <w:t xml:space="preserve"> </w:t>
      </w:r>
    </w:p>
    <w:p w14:paraId="1147A1F6" w14:textId="77777777" w:rsidR="0099517E" w:rsidRPr="008C7D58" w:rsidRDefault="0099517E">
      <w:pPr>
        <w:spacing w:after="0" w:line="240" w:lineRule="auto"/>
        <w:rPr>
          <w:rFonts w:ascii="Times New Roman" w:hAnsi="Times New Roman" w:cs="Times New Roman"/>
          <w:sz w:val="24"/>
          <w:szCs w:val="24"/>
        </w:rPr>
      </w:pPr>
    </w:p>
    <w:p w14:paraId="1147A1F7" w14:textId="701AA9EB" w:rsidR="0099517E" w:rsidRPr="008C7D58" w:rsidRDefault="00A20F95">
      <w:pPr>
        <w:pStyle w:val="Heading2"/>
        <w:rPr>
          <w:rFonts w:ascii="Times New Roman" w:hAnsi="Times New Roman" w:cs="Times New Roman"/>
          <w:szCs w:val="24"/>
        </w:rPr>
      </w:pPr>
      <w:bookmarkStart w:id="82" w:name="_Toc128562088"/>
      <w:r w:rsidRPr="008C7D58">
        <w:rPr>
          <w:rFonts w:ascii="Times New Roman" w:hAnsi="Times New Roman" w:cs="Times New Roman"/>
          <w:szCs w:val="24"/>
        </w:rPr>
        <w:t xml:space="preserve">Non-negative </w:t>
      </w:r>
      <w:r w:rsidR="004E2068" w:rsidRPr="008C7D58">
        <w:rPr>
          <w:rFonts w:ascii="Times New Roman" w:hAnsi="Times New Roman" w:cs="Times New Roman"/>
          <w:szCs w:val="24"/>
        </w:rPr>
        <w:t>Screen</w:t>
      </w:r>
      <w:bookmarkEnd w:id="82"/>
    </w:p>
    <w:p w14:paraId="1147A1F8" w14:textId="6A52E0C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with any </w:t>
      </w:r>
      <w:r w:rsidR="00A20F9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result on the drug screen, and not otherwise cleared by the </w:t>
      </w:r>
      <w:r w:rsidR="00A20F95" w:rsidRPr="008C7D58">
        <w:rPr>
          <w:rFonts w:ascii="Times New Roman" w:hAnsi="Times New Roman" w:cs="Times New Roman"/>
          <w:sz w:val="24"/>
          <w:szCs w:val="24"/>
        </w:rPr>
        <w:t xml:space="preserve">College’s contracted screening vendor </w:t>
      </w:r>
      <w:r w:rsidRPr="008C7D58">
        <w:rPr>
          <w:rFonts w:ascii="Times New Roman" w:hAnsi="Times New Roman" w:cs="Times New Roman"/>
          <w:sz w:val="24"/>
          <w:szCs w:val="24"/>
        </w:rPr>
        <w:t xml:space="preserve">after retesting and/or </w:t>
      </w:r>
      <w:r w:rsidR="00A20F95" w:rsidRPr="008C7D58">
        <w:rPr>
          <w:rFonts w:ascii="Times New Roman" w:hAnsi="Times New Roman" w:cs="Times New Roman"/>
          <w:sz w:val="24"/>
          <w:szCs w:val="24"/>
        </w:rPr>
        <w:t xml:space="preserve">screening vendor </w:t>
      </w:r>
      <w:r w:rsidRPr="008C7D58">
        <w:rPr>
          <w:rFonts w:ascii="Times New Roman" w:hAnsi="Times New Roman" w:cs="Times New Roman"/>
          <w:sz w:val="24"/>
          <w:szCs w:val="24"/>
        </w:rPr>
        <w:t>medical officer review</w:t>
      </w:r>
      <w:r w:rsidRPr="008C7D58">
        <w:rPr>
          <w:rFonts w:ascii="Times New Roman" w:hAnsi="Times New Roman" w:cs="Times New Roman"/>
          <w:strike/>
          <w:sz w:val="24"/>
          <w:szCs w:val="24"/>
        </w:rPr>
        <w:t>,</w:t>
      </w:r>
      <w:r w:rsidRPr="008C7D58">
        <w:rPr>
          <w:rFonts w:ascii="Times New Roman" w:hAnsi="Times New Roman" w:cs="Times New Roman"/>
          <w:sz w:val="24"/>
          <w:szCs w:val="24"/>
        </w:rPr>
        <w:t xml:space="preserve"> shall not participate in campus-based direct care activities, including accessing patient health information, providing any type of direct patient care, or assisting another healthcare worker with patient care.</w:t>
      </w:r>
    </w:p>
    <w:p w14:paraId="1147A1F9" w14:textId="77777777" w:rsidR="0099517E" w:rsidRPr="008C7D58" w:rsidRDefault="0099517E">
      <w:pPr>
        <w:spacing w:after="0" w:line="240" w:lineRule="auto"/>
        <w:rPr>
          <w:rFonts w:ascii="Times New Roman" w:hAnsi="Times New Roman" w:cs="Times New Roman"/>
          <w:sz w:val="24"/>
          <w:szCs w:val="24"/>
        </w:rPr>
      </w:pPr>
    </w:p>
    <w:p w14:paraId="1147A1FA" w14:textId="08853E02" w:rsidR="0099517E" w:rsidRPr="008C7D58" w:rsidRDefault="004E2068">
      <w:pPr>
        <w:pStyle w:val="Heading2"/>
        <w:rPr>
          <w:rFonts w:ascii="Times New Roman" w:hAnsi="Times New Roman" w:cs="Times New Roman"/>
          <w:szCs w:val="24"/>
        </w:rPr>
      </w:pPr>
      <w:bookmarkStart w:id="83" w:name="_Toc128562089"/>
      <w:r w:rsidRPr="008C7D58">
        <w:rPr>
          <w:rFonts w:ascii="Times New Roman" w:hAnsi="Times New Roman" w:cs="Times New Roman"/>
          <w:szCs w:val="24"/>
        </w:rPr>
        <w:t xml:space="preserve">Criminal Background </w:t>
      </w:r>
      <w:r w:rsidR="00A20F95" w:rsidRPr="008C7D58">
        <w:rPr>
          <w:rFonts w:ascii="Times New Roman" w:hAnsi="Times New Roman" w:cs="Times New Roman"/>
          <w:szCs w:val="24"/>
        </w:rPr>
        <w:t>Screening</w:t>
      </w:r>
      <w:bookmarkEnd w:id="83"/>
    </w:p>
    <w:p w14:paraId="1147A1F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with any criminal conviction or guilty pleas for the following shall not participate in campus-based patient care activities, including accessing patient health information, providing any type of direct patient care, or assisting another healthcare worker with patient care: </w:t>
      </w:r>
    </w:p>
    <w:p w14:paraId="1147A1FC" w14:textId="77777777" w:rsidR="0099517E" w:rsidRPr="008C7D58" w:rsidRDefault="0099517E">
      <w:pPr>
        <w:spacing w:after="0" w:line="240" w:lineRule="auto"/>
        <w:rPr>
          <w:rFonts w:ascii="Times New Roman" w:hAnsi="Times New Roman" w:cs="Times New Roman"/>
          <w:sz w:val="24"/>
          <w:szCs w:val="24"/>
        </w:rPr>
      </w:pPr>
    </w:p>
    <w:p w14:paraId="1147A1FD"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Rape </w:t>
      </w:r>
    </w:p>
    <w:p w14:paraId="1147A1FE"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Criminal deviate conduct </w:t>
      </w:r>
    </w:p>
    <w:p w14:paraId="1147A1FF"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Exploitation of an endangered adult or a child </w:t>
      </w:r>
    </w:p>
    <w:p w14:paraId="1147A200"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Failure to report battery, neglect, or exploitation of an endangered adult or a child </w:t>
      </w:r>
    </w:p>
    <w:p w14:paraId="1147A201"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Theft, if the person’s conviction for theft occurred less than ten (10) years before the date of submission by the person of an application for the criminal background check for the purposes of entering or completing an educational program at Ivy Tech Community College </w:t>
      </w:r>
    </w:p>
    <w:p w14:paraId="1147A202"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lastRenderedPageBreak/>
        <w:t xml:space="preserve">Conviction of any crime which requires registration with any state or national Sexual Offender Registry </w:t>
      </w:r>
    </w:p>
    <w:p w14:paraId="1147A203"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murder </w:t>
      </w:r>
    </w:p>
    <w:p w14:paraId="1147A204"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Murder </w:t>
      </w:r>
    </w:p>
    <w:p w14:paraId="1147A205"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Voluntary manslaughter</w:t>
      </w:r>
    </w:p>
    <w:p w14:paraId="1147A206"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Felonious assault </w:t>
      </w:r>
    </w:p>
    <w:p w14:paraId="1147A207"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Kidnapping </w:t>
      </w:r>
    </w:p>
    <w:p w14:paraId="1147A208"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Sexual Battery </w:t>
      </w:r>
    </w:p>
    <w:p w14:paraId="1147A209"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arson </w:t>
      </w:r>
    </w:p>
    <w:p w14:paraId="1147A20A"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robbery </w:t>
      </w:r>
    </w:p>
    <w:p w14:paraId="1147A20B"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Aggravated burglary </w:t>
      </w:r>
    </w:p>
    <w:p w14:paraId="1147A20C"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Any misdemeanor or felony drug law conviction</w:t>
      </w:r>
    </w:p>
    <w:p w14:paraId="7799A012" w14:textId="595F7BA5" w:rsidR="008B7A3A" w:rsidRPr="008C7D58" w:rsidRDefault="008B7A3A" w:rsidP="00F55152">
      <w:pPr>
        <w:pStyle w:val="Heading1"/>
        <w:rPr>
          <w:rFonts w:ascii="Times New Roman" w:hAnsi="Times New Roman" w:cs="Times New Roman"/>
          <w:b/>
          <w:color w:val="000000"/>
          <w:sz w:val="28"/>
          <w:szCs w:val="24"/>
        </w:rPr>
      </w:pPr>
      <w:bookmarkStart w:id="84" w:name="_Toc128562090"/>
      <w:r w:rsidRPr="008C7D58">
        <w:rPr>
          <w:rFonts w:ascii="Times New Roman" w:hAnsi="Times New Roman" w:cs="Times New Roman"/>
          <w:b/>
          <w:color w:val="000000"/>
          <w:sz w:val="28"/>
          <w:szCs w:val="24"/>
        </w:rPr>
        <w:t>Reasonable Suspicion</w:t>
      </w:r>
      <w:r w:rsidR="00842910" w:rsidRPr="008C7D58">
        <w:rPr>
          <w:rFonts w:ascii="Times New Roman" w:hAnsi="Times New Roman" w:cs="Times New Roman"/>
          <w:b/>
          <w:color w:val="000000"/>
          <w:sz w:val="28"/>
          <w:szCs w:val="24"/>
        </w:rPr>
        <w:t xml:space="preserve"> Drug and Alcohol Policy and Testing Guidelines</w:t>
      </w:r>
      <w:bookmarkEnd w:id="84"/>
    </w:p>
    <w:p w14:paraId="18F7BEA0"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color w:val="000000"/>
          <w:sz w:val="20"/>
          <w:szCs w:val="20"/>
        </w:rPr>
        <w:t>PURPOSE</w:t>
      </w:r>
      <w:r w:rsidRPr="008C7D58">
        <w:rPr>
          <w:rFonts w:ascii="Times New Roman" w:eastAsia="Times New Roman" w:hAnsi="Times New Roman" w:cs="Times New Roman"/>
          <w:color w:val="000000"/>
          <w:sz w:val="24"/>
          <w:szCs w:val="24"/>
        </w:rPr>
        <w:t> </w:t>
      </w:r>
    </w:p>
    <w:p w14:paraId="7358AD14"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Health care facilities and the college are obligated to document and follow up with any student who appears to be under the influence of alcohol or drugs while participating in a patient setting or in college campus activities.  This policy and procedure will be used in situations where there is a reasonable suspicion that a student may be under the influence of alcohol or drugs. </w:t>
      </w:r>
    </w:p>
    <w:p w14:paraId="2BF4D7DF" w14:textId="77777777" w:rsidR="00842910" w:rsidRPr="008C7D58" w:rsidRDefault="00842910" w:rsidP="00842910">
      <w:pPr>
        <w:spacing w:before="280"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ORGANIZATIONAL SCOPE OR AUDIENCE</w:t>
      </w:r>
    </w:p>
    <w:p w14:paraId="6B0A465F" w14:textId="3C6B6F06"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This policy applies to all students in the Schools of Health Sciences and Nursing who will have direct patient contact within a healthcare facility or laboratory,</w:t>
      </w:r>
      <w:r w:rsidRPr="008C7D58">
        <w:rPr>
          <w:rFonts w:ascii="Times New Roman" w:eastAsia="Times New Roman" w:hAnsi="Times New Roman" w:cs="Times New Roman"/>
          <w:i/>
          <w:iCs/>
          <w:color w:val="000000"/>
          <w:sz w:val="24"/>
          <w:szCs w:val="24"/>
        </w:rPr>
        <w:t xml:space="preserve"> </w:t>
      </w:r>
      <w:r w:rsidRPr="008C7D58">
        <w:rPr>
          <w:rFonts w:ascii="Times New Roman" w:eastAsia="Times New Roman" w:hAnsi="Times New Roman" w:cs="Times New Roman"/>
          <w:color w:val="000000"/>
          <w:sz w:val="24"/>
          <w:szCs w:val="24"/>
        </w:rPr>
        <w:t xml:space="preserve">or other setting where health care is provided, including on campus clinics and skills labs. Students who do not have direct patient </w:t>
      </w:r>
      <w:r w:rsidR="00FF3985" w:rsidRPr="008C7D58">
        <w:rPr>
          <w:rFonts w:ascii="Times New Roman" w:eastAsia="Times New Roman" w:hAnsi="Times New Roman" w:cs="Times New Roman"/>
          <w:color w:val="000000"/>
          <w:sz w:val="24"/>
          <w:szCs w:val="24"/>
        </w:rPr>
        <w:t>contact but</w:t>
      </w:r>
      <w:r w:rsidRPr="008C7D58">
        <w:rPr>
          <w:rFonts w:ascii="Times New Roman" w:eastAsia="Times New Roman" w:hAnsi="Times New Roman" w:cs="Times New Roman"/>
          <w:color w:val="000000"/>
          <w:sz w:val="24"/>
          <w:szCs w:val="24"/>
        </w:rPr>
        <w:t xml:space="preserve"> engage in practice-based learning within a setting where health care is provided, may have different or separate requirements.</w:t>
      </w:r>
    </w:p>
    <w:p w14:paraId="043AABD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9DF1E5C" w14:textId="77777777" w:rsidR="00842910" w:rsidRPr="008C7D58" w:rsidRDefault="00842910" w:rsidP="00842910">
      <w:pPr>
        <w:spacing w:after="0" w:line="240" w:lineRule="auto"/>
        <w:rPr>
          <w:rFonts w:ascii="Times New Roman" w:eastAsia="Times New Roman" w:hAnsi="Times New Roman" w:cs="Times New Roman"/>
          <w:sz w:val="22"/>
          <w:szCs w:val="22"/>
        </w:rPr>
      </w:pPr>
      <w:r w:rsidRPr="008C7D58">
        <w:rPr>
          <w:rFonts w:ascii="Times New Roman" w:eastAsia="Times New Roman" w:hAnsi="Times New Roman" w:cs="Times New Roman"/>
          <w:b/>
          <w:bCs/>
          <w:color w:val="000000"/>
          <w:sz w:val="22"/>
          <w:szCs w:val="22"/>
        </w:rPr>
        <w:t>DEFINITIONS</w:t>
      </w:r>
      <w:r w:rsidRPr="008C7D58">
        <w:rPr>
          <w:rFonts w:ascii="Times New Roman" w:eastAsia="Times New Roman" w:hAnsi="Times New Roman" w:cs="Times New Roman"/>
          <w:color w:val="000000"/>
          <w:sz w:val="22"/>
          <w:szCs w:val="22"/>
        </w:rPr>
        <w:t> </w:t>
      </w:r>
    </w:p>
    <w:p w14:paraId="5F9CA5A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178C1000" w14:textId="0E0A8311"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Faculty designee</w:t>
      </w:r>
      <w:r w:rsidRPr="008C7D58">
        <w:rPr>
          <w:rFonts w:ascii="Times New Roman" w:eastAsia="Times New Roman" w:hAnsi="Times New Roman" w:cs="Times New Roman"/>
          <w:color w:val="000000"/>
          <w:sz w:val="24"/>
          <w:szCs w:val="24"/>
        </w:rPr>
        <w:t xml:space="preserve"> is defined as a programmatic faculty member who may act on behalf of the dean or chair to represent the college at a clinical site. </w:t>
      </w:r>
      <w:r w:rsidR="00FF3985" w:rsidRPr="008C7D58">
        <w:rPr>
          <w:rFonts w:ascii="Times New Roman" w:eastAsia="Times New Roman" w:hAnsi="Times New Roman" w:cs="Times New Roman"/>
          <w:color w:val="000000"/>
          <w:sz w:val="24"/>
          <w:szCs w:val="24"/>
        </w:rPr>
        <w:t>Typically,</w:t>
      </w:r>
      <w:r w:rsidRPr="008C7D58">
        <w:rPr>
          <w:rFonts w:ascii="Times New Roman" w:eastAsia="Times New Roman" w:hAnsi="Times New Roman" w:cs="Times New Roman"/>
          <w:color w:val="000000"/>
          <w:sz w:val="24"/>
          <w:szCs w:val="24"/>
        </w:rPr>
        <w:t xml:space="preserve"> this is the programmatic clinical site coordinator.</w:t>
      </w:r>
    </w:p>
    <w:p w14:paraId="734E8E0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7ABFEC2"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Facility designee</w:t>
      </w:r>
      <w:r w:rsidRPr="008C7D58">
        <w:rPr>
          <w:rFonts w:ascii="Times New Roman" w:eastAsia="Times New Roman" w:hAnsi="Times New Roman" w:cs="Times New Roman"/>
          <w:b/>
          <w:bCs/>
          <w:color w:val="000000"/>
          <w:sz w:val="24"/>
          <w:szCs w:val="24"/>
        </w:rPr>
        <w:t xml:space="preserve"> </w:t>
      </w:r>
      <w:r w:rsidRPr="008C7D58">
        <w:rPr>
          <w:rFonts w:ascii="Times New Roman" w:eastAsia="Times New Roman" w:hAnsi="Times New Roman" w:cs="Times New Roman"/>
          <w:color w:val="000000"/>
          <w:sz w:val="24"/>
          <w:szCs w:val="24"/>
        </w:rPr>
        <w:t xml:space="preserve">is defined as an on-site clinical instructor, supervisor, or manager who may act on behalf of the college to facilitate the handling of a situation due to time and/or distance constraints between the college and clinical </w:t>
      </w:r>
      <w:proofErr w:type="gramStart"/>
      <w:r w:rsidRPr="008C7D58">
        <w:rPr>
          <w:rFonts w:ascii="Times New Roman" w:eastAsia="Times New Roman" w:hAnsi="Times New Roman" w:cs="Times New Roman"/>
          <w:color w:val="000000"/>
          <w:sz w:val="24"/>
          <w:szCs w:val="24"/>
        </w:rPr>
        <w:t>site;</w:t>
      </w:r>
      <w:proofErr w:type="gramEnd"/>
      <w:r w:rsidRPr="008C7D58">
        <w:rPr>
          <w:rFonts w:ascii="Times New Roman" w:eastAsia="Times New Roman" w:hAnsi="Times New Roman" w:cs="Times New Roman"/>
          <w:color w:val="000000"/>
          <w:sz w:val="24"/>
          <w:szCs w:val="24"/>
        </w:rPr>
        <w:t xml:space="preserve"> a situation inherent to the School of Health Sciences.</w:t>
      </w:r>
    </w:p>
    <w:p w14:paraId="0C592C53"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4062971"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Reasonable suspicion</w:t>
      </w:r>
      <w:r w:rsidRPr="008C7D58">
        <w:rPr>
          <w:rFonts w:ascii="Times New Roman" w:eastAsia="Times New Roman" w:hAnsi="Times New Roman" w:cs="Times New Roman"/>
          <w:color w:val="000000"/>
          <w:sz w:val="24"/>
          <w:szCs w:val="24"/>
        </w:rPr>
        <w:t xml:space="preserve"> is defined to mean that the student’s instructor, supervisor, or his/her designee believes that the behavior, speech, body odor, or appearance of a student is indicative of the use of alcohol or drugs.  Reasonably suspicious behavior could include conduct that prevents the student from performing the essential functions of his or her role in the clinical activity or which poses a direct threat to the safety of others.  Other behavior which could lead to a </w:t>
      </w:r>
      <w:r w:rsidRPr="008C7D58">
        <w:rPr>
          <w:rFonts w:ascii="Times New Roman" w:eastAsia="Times New Roman" w:hAnsi="Times New Roman" w:cs="Times New Roman"/>
          <w:color w:val="000000"/>
          <w:sz w:val="24"/>
          <w:szCs w:val="24"/>
        </w:rPr>
        <w:lastRenderedPageBreak/>
        <w:t>reasonable suspicion drug or alcohol test includes but is not limited to: odor of alcohol or drugs, unsteady or staggering gait, rapid or slurred speech, pinpoint or dilated pupils, unresponsiveness, bloodshot eyes, fine motor tremors, difficulty participating in activities, nausea, vomiting, sweating, erratic behavior, incoherent speech, verbal or physical outbursts, self-report of drug use or alcohol abuse, unsafe behavior, unsatisfactory care for others, and threats to harm self or others.</w:t>
      </w:r>
    </w:p>
    <w:p w14:paraId="0B70C439"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00246EF7"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 xml:space="preserve">Non-negative </w:t>
      </w:r>
      <w:r w:rsidRPr="008C7D58">
        <w:rPr>
          <w:rFonts w:ascii="Times New Roman" w:eastAsia="Times New Roman" w:hAnsi="Times New Roman" w:cs="Times New Roman"/>
          <w:color w:val="000000"/>
          <w:sz w:val="24"/>
          <w:szCs w:val="24"/>
        </w:rPr>
        <w:t>refers to findings that would include positive, dilute, dilute positive, dilute negative, and altered.</w:t>
      </w:r>
    </w:p>
    <w:p w14:paraId="10C1AC4F"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70FC1D7A" w14:textId="3E956C2C"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POLICY</w:t>
      </w:r>
      <w:r w:rsidRPr="008C7D58">
        <w:rPr>
          <w:rFonts w:ascii="Times New Roman" w:eastAsia="Times New Roman" w:hAnsi="Times New Roman" w:cs="Times New Roman"/>
          <w:color w:val="000000"/>
          <w:sz w:val="20"/>
          <w:szCs w:val="20"/>
        </w:rPr>
        <w:t> </w:t>
      </w:r>
    </w:p>
    <w:p w14:paraId="1303C42B"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 xml:space="preserve">If a clinical instructor/clinical site supervisor perceives the odor of alcohol or other </w:t>
      </w:r>
      <w:proofErr w:type="gramStart"/>
      <w:r w:rsidRPr="008C7D58">
        <w:rPr>
          <w:rFonts w:ascii="Times New Roman" w:eastAsia="Times New Roman" w:hAnsi="Times New Roman" w:cs="Times New Roman"/>
          <w:color w:val="000000"/>
          <w:sz w:val="24"/>
          <w:szCs w:val="24"/>
        </w:rPr>
        <w:t>substances, or</w:t>
      </w:r>
      <w:proofErr w:type="gramEnd"/>
      <w:r w:rsidRPr="008C7D58">
        <w:rPr>
          <w:rFonts w:ascii="Times New Roman" w:eastAsia="Times New Roman" w:hAnsi="Times New Roman" w:cs="Times New Roman"/>
          <w:color w:val="000000"/>
          <w:sz w:val="24"/>
          <w:szCs w:val="24"/>
        </w:rPr>
        <w:t xml:space="preserve"> observes behaviors to cause reasonable suspicion that a student is under the influence of drugs or alcohol, they will remove the student from the patient care or clinical work area and notify the appropriate faculty. Faculty must consult with the regional dean or chair or designee to validate the basis for reasonable suspicion testing. </w:t>
      </w:r>
    </w:p>
    <w:p w14:paraId="1289726D"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3DF77A0B" w14:textId="77777777"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PROCEDURE</w:t>
      </w:r>
      <w:r w:rsidRPr="008C7D58">
        <w:rPr>
          <w:rFonts w:ascii="Times New Roman" w:eastAsia="Times New Roman" w:hAnsi="Times New Roman" w:cs="Times New Roman"/>
          <w:color w:val="000000"/>
          <w:sz w:val="20"/>
          <w:szCs w:val="20"/>
        </w:rPr>
        <w:t> </w:t>
      </w:r>
    </w:p>
    <w:p w14:paraId="5A11C58C"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It is recommended that two non-student individuals interact with the student to determine if there is reasonable suspicion of impairment. If drug or alcohol use is suspected, the faculty member or facility designee should take the following steps:</w:t>
      </w:r>
    </w:p>
    <w:p w14:paraId="76D4659F"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Remove the student from the clinical activity:</w:t>
      </w:r>
    </w:p>
    <w:p w14:paraId="4D4B75D4"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br/>
      </w:r>
    </w:p>
    <w:p w14:paraId="62F42399"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Confront the student in a private setting and in the presence of a non-student </w:t>
      </w:r>
      <w:proofErr w:type="gramStart"/>
      <w:r w:rsidRPr="008C7D58">
        <w:rPr>
          <w:rFonts w:ascii="Times New Roman" w:eastAsia="Times New Roman" w:hAnsi="Times New Roman" w:cs="Times New Roman"/>
          <w:color w:val="000000"/>
          <w:sz w:val="24"/>
          <w:szCs w:val="24"/>
        </w:rPr>
        <w:t>witness;</w:t>
      </w:r>
      <w:proofErr w:type="gramEnd"/>
    </w:p>
    <w:p w14:paraId="4B069FC4"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Discuss the suspicious behavior with the student and allow the student to </w:t>
      </w:r>
      <w:proofErr w:type="gramStart"/>
      <w:r w:rsidRPr="008C7D58">
        <w:rPr>
          <w:rFonts w:ascii="Times New Roman" w:eastAsia="Times New Roman" w:hAnsi="Times New Roman" w:cs="Times New Roman"/>
          <w:color w:val="000000"/>
          <w:sz w:val="24"/>
          <w:szCs w:val="24"/>
        </w:rPr>
        <w:t>explain;</w:t>
      </w:r>
      <w:proofErr w:type="gramEnd"/>
    </w:p>
    <w:p w14:paraId="582BED5B"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Decide whether reasonable suspicion exists for drug and/or alcohol </w:t>
      </w:r>
      <w:proofErr w:type="gramStart"/>
      <w:r w:rsidRPr="008C7D58">
        <w:rPr>
          <w:rFonts w:ascii="Times New Roman" w:eastAsia="Times New Roman" w:hAnsi="Times New Roman" w:cs="Times New Roman"/>
          <w:color w:val="000000"/>
          <w:sz w:val="24"/>
          <w:szCs w:val="24"/>
        </w:rPr>
        <w:t>testing;</w:t>
      </w:r>
      <w:proofErr w:type="gramEnd"/>
    </w:p>
    <w:p w14:paraId="283D9D05"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reasonable suspicion is validated, inform the student they cannot participate in clinicals that day or will not be able to complete the clinical day (as applicable).</w:t>
      </w:r>
    </w:p>
    <w:p w14:paraId="5EBD7DF0"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Inform the student that he/she bears the burden of proof and advise him/her to seek an alcohol test and drug screen </w:t>
      </w:r>
      <w:r w:rsidRPr="008C7D58">
        <w:rPr>
          <w:rFonts w:ascii="Times New Roman" w:eastAsia="Times New Roman" w:hAnsi="Times New Roman" w:cs="Times New Roman"/>
          <w:b/>
          <w:bCs/>
          <w:color w:val="000000"/>
          <w:sz w:val="24"/>
          <w:szCs w:val="24"/>
          <w:u w:val="single"/>
        </w:rPr>
        <w:t>immediately</w:t>
      </w:r>
      <w:r w:rsidRPr="008C7D58">
        <w:rPr>
          <w:rFonts w:ascii="Times New Roman" w:eastAsia="Times New Roman" w:hAnsi="Times New Roman" w:cs="Times New Roman"/>
          <w:color w:val="000000"/>
          <w:sz w:val="24"/>
          <w:szCs w:val="24"/>
        </w:rPr>
        <w:t xml:space="preserve">, </w:t>
      </w:r>
      <w:r w:rsidRPr="008C7D58">
        <w:rPr>
          <w:rFonts w:ascii="Times New Roman" w:eastAsia="Times New Roman" w:hAnsi="Times New Roman" w:cs="Times New Roman"/>
          <w:b/>
          <w:bCs/>
          <w:color w:val="000000"/>
          <w:sz w:val="24"/>
          <w:szCs w:val="24"/>
          <w:u w:val="single"/>
        </w:rPr>
        <w:t>but in no case more than 2 hours following removal from activity</w:t>
      </w:r>
      <w:r w:rsidRPr="008C7D58">
        <w:rPr>
          <w:rFonts w:ascii="Times New Roman" w:eastAsia="Times New Roman" w:hAnsi="Times New Roman" w:cs="Times New Roman"/>
          <w:color w:val="000000"/>
          <w:sz w:val="24"/>
          <w:szCs w:val="24"/>
        </w:rPr>
        <w:t xml:space="preserve">. A </w:t>
      </w:r>
      <w:r w:rsidRPr="008C7D58">
        <w:rPr>
          <w:rFonts w:ascii="Times New Roman" w:eastAsia="Times New Roman" w:hAnsi="Times New Roman" w:cs="Times New Roman"/>
          <w:b/>
          <w:bCs/>
          <w:color w:val="000000"/>
          <w:sz w:val="24"/>
          <w:szCs w:val="24"/>
          <w:u w:val="single"/>
        </w:rPr>
        <w:t>waiting period of 20 minutes</w:t>
      </w:r>
      <w:r w:rsidRPr="008C7D58">
        <w:rPr>
          <w:rFonts w:ascii="Times New Roman" w:eastAsia="Times New Roman" w:hAnsi="Times New Roman" w:cs="Times New Roman"/>
          <w:color w:val="000000"/>
          <w:sz w:val="24"/>
          <w:szCs w:val="24"/>
        </w:rPr>
        <w:t xml:space="preserve"> must be observed between validation of reasonable suspicion and commencement of testing. </w:t>
      </w:r>
    </w:p>
    <w:p w14:paraId="26955813"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In the rare circumstance where it is impossible to obtain testing within the </w:t>
      </w:r>
      <w:proofErr w:type="gramStart"/>
      <w:r w:rsidRPr="008C7D58">
        <w:rPr>
          <w:rFonts w:ascii="Times New Roman" w:eastAsia="Times New Roman" w:hAnsi="Times New Roman" w:cs="Times New Roman"/>
          <w:color w:val="000000"/>
          <w:sz w:val="24"/>
          <w:szCs w:val="24"/>
        </w:rPr>
        <w:t>2 hour</w:t>
      </w:r>
      <w:proofErr w:type="gramEnd"/>
      <w:r w:rsidRPr="008C7D58">
        <w:rPr>
          <w:rFonts w:ascii="Times New Roman" w:eastAsia="Times New Roman" w:hAnsi="Times New Roman" w:cs="Times New Roman"/>
          <w:color w:val="000000"/>
          <w:sz w:val="24"/>
          <w:szCs w:val="24"/>
        </w:rPr>
        <w:t xml:space="preserve"> guideline above, documentation must be provided by the student showing that they reported for testing within the shortest possible time frame not to exceed 4 hours following removal from activity.</w:t>
      </w:r>
    </w:p>
    <w:p w14:paraId="4A609C5B"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Inform the student that without negative results on the alcohol and drug screen, the clinical absence will be considered unexcused and further disciplinary actions may occur.</w:t>
      </w:r>
    </w:p>
    <w:p w14:paraId="775B2586" w14:textId="77777777" w:rsidR="00842910" w:rsidRPr="008C7D58" w:rsidRDefault="00842910" w:rsidP="006F40C3">
      <w:pPr>
        <w:numPr>
          <w:ilvl w:val="1"/>
          <w:numId w:val="21"/>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Notify the student that disciplinary actions may include:</w:t>
      </w:r>
    </w:p>
    <w:p w14:paraId="7EBB770B"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Dismissal from the clinical site (which may impact progression in the program)</w:t>
      </w:r>
    </w:p>
    <w:p w14:paraId="78D2DA74"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Failure of the course</w:t>
      </w:r>
    </w:p>
    <w:p w14:paraId="4C137EEA"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lastRenderedPageBreak/>
        <w:t>Dismissal from the program</w:t>
      </w:r>
    </w:p>
    <w:p w14:paraId="22F8AAB4"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Dismissal from the College</w:t>
      </w:r>
    </w:p>
    <w:p w14:paraId="38B9911C" w14:textId="77777777" w:rsidR="00842910" w:rsidRPr="008C7D58" w:rsidRDefault="00842910" w:rsidP="006F40C3">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Advise the student to arrange safe and lawful transportation to the testing site and home.</w:t>
      </w:r>
    </w:p>
    <w:p w14:paraId="4200B138"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is unable to arrange safe transportation, a cab will be called to transport the student, and the student will be responsible for the cost.</w:t>
      </w:r>
    </w:p>
    <w:p w14:paraId="2F9B8737"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is unable to pay the cost of a cab, the program chair or designee will attempt to reach the emergency contact noted in the student’s file.</w:t>
      </w:r>
    </w:p>
    <w:p w14:paraId="7C9F0299"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emergency contact cannot be reached, or cannot provide transportation, local law enforcement may be contacted to facilitate removal from the clinical facility.</w:t>
      </w:r>
    </w:p>
    <w:p w14:paraId="7B339B91" w14:textId="77777777" w:rsidR="00842910" w:rsidRPr="008C7D58" w:rsidRDefault="00842910" w:rsidP="006F40C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Complete the Report of Reasonable Suspicion of Drug/Alcohol Use form (see Appendices).</w:t>
      </w:r>
    </w:p>
    <w:p w14:paraId="05E410C6" w14:textId="77777777" w:rsidR="00842910" w:rsidRPr="008C7D58" w:rsidRDefault="00842910" w:rsidP="006F40C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Complete the </w:t>
      </w:r>
      <w:proofErr w:type="spellStart"/>
      <w:r w:rsidRPr="008C7D58">
        <w:rPr>
          <w:rFonts w:ascii="Times New Roman" w:eastAsia="Times New Roman" w:hAnsi="Times New Roman" w:cs="Times New Roman"/>
          <w:color w:val="000000"/>
          <w:sz w:val="24"/>
          <w:szCs w:val="24"/>
        </w:rPr>
        <w:t>Maxient</w:t>
      </w:r>
      <w:proofErr w:type="spellEnd"/>
      <w:r w:rsidRPr="008C7D58">
        <w:rPr>
          <w:rFonts w:ascii="Times New Roman" w:eastAsia="Times New Roman" w:hAnsi="Times New Roman" w:cs="Times New Roman"/>
          <w:color w:val="000000"/>
          <w:sz w:val="24"/>
          <w:szCs w:val="24"/>
        </w:rPr>
        <w:t xml:space="preserve"> Incident Report form per ITCC policy. </w:t>
      </w:r>
    </w:p>
    <w:p w14:paraId="19644297"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br/>
        <w:t>If the student agrees to drug and/or alcohol testing, the faculty member will ask the student to sign the “Consent for Screening” form (see Appendices).  </w:t>
      </w:r>
    </w:p>
    <w:p w14:paraId="365B5959" w14:textId="77777777" w:rsidR="00842910" w:rsidRPr="008C7D58" w:rsidRDefault="00842910" w:rsidP="00842910">
      <w:pPr>
        <w:spacing w:after="240" w:line="240" w:lineRule="auto"/>
        <w:rPr>
          <w:rFonts w:ascii="Times New Roman" w:eastAsia="Times New Roman" w:hAnsi="Times New Roman" w:cs="Times New Roman"/>
          <w:sz w:val="24"/>
          <w:szCs w:val="24"/>
        </w:rPr>
      </w:pPr>
    </w:p>
    <w:p w14:paraId="697F718A" w14:textId="77777777"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Results</w:t>
      </w:r>
    </w:p>
    <w:p w14:paraId="59339C8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C093912"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Students shall not be allowed to hand deliver any test results to college representatives. Notification of drug or alcohol screening results must be delivered to the college in a manner that ensures the integrity, accuracy, and confidentiality of the information. Ivy Tech Community College may refuse to accept any test result that fails to meet the requirements of the procedure and guidelines noted in this policy.</w:t>
      </w:r>
    </w:p>
    <w:p w14:paraId="78DF2055" w14:textId="7104DA16" w:rsidR="00842910" w:rsidRPr="008C7D58" w:rsidRDefault="00842910" w:rsidP="00842910">
      <w:pPr>
        <w:spacing w:after="0" w:line="240" w:lineRule="auto"/>
        <w:rPr>
          <w:rFonts w:ascii="Times New Roman" w:eastAsia="Times New Roman" w:hAnsi="Times New Roman" w:cs="Times New Roman"/>
          <w:sz w:val="24"/>
          <w:szCs w:val="24"/>
        </w:rPr>
      </w:pPr>
    </w:p>
    <w:p w14:paraId="22E850F2" w14:textId="5BBBC492" w:rsidR="00842910" w:rsidRPr="008C7D58" w:rsidRDefault="00842910" w:rsidP="006F40C3">
      <w:pPr>
        <w:pStyle w:val="ListParagraph"/>
        <w:numPr>
          <w:ilvl w:val="0"/>
          <w:numId w:val="35"/>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Refusal to Test</w:t>
      </w:r>
    </w:p>
    <w:p w14:paraId="5E1D00F2" w14:textId="272C7EAF" w:rsidR="00842910" w:rsidRPr="008C7D58" w:rsidRDefault="00842910" w:rsidP="00581D48">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a student fails to produce the requested sample at the date and time designated, the student will be treated as if the test result was non-negative.</w:t>
      </w:r>
      <w:r w:rsidRPr="008C7D58">
        <w:rPr>
          <w:rFonts w:ascii="Times New Roman" w:eastAsia="Times New Roman" w:hAnsi="Times New Roman" w:cs="Times New Roman"/>
          <w:sz w:val="24"/>
          <w:szCs w:val="24"/>
        </w:rPr>
        <w:br/>
      </w:r>
    </w:p>
    <w:p w14:paraId="19BA1E0E" w14:textId="77777777" w:rsidR="00842910" w:rsidRPr="008C7D58" w:rsidRDefault="00842910" w:rsidP="006F40C3">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Negative Test Result</w:t>
      </w:r>
    </w:p>
    <w:p w14:paraId="141FC645"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the drug or alcohol test is negative, the student must meet with the program chair, dean, or designee to discuss the circumstances surrounding the clinical behavior before being allowed to participate in all clinical activities, and make-up any missed assignments.</w:t>
      </w:r>
    </w:p>
    <w:p w14:paraId="22060DF9" w14:textId="0AC448E0" w:rsidR="00842910" w:rsidRPr="008C7D58" w:rsidRDefault="00842910" w:rsidP="00842910">
      <w:pPr>
        <w:spacing w:after="0" w:line="240" w:lineRule="auto"/>
        <w:rPr>
          <w:rFonts w:ascii="Times New Roman" w:eastAsia="Times New Roman" w:hAnsi="Times New Roman" w:cs="Times New Roman"/>
          <w:sz w:val="24"/>
          <w:szCs w:val="24"/>
        </w:rPr>
      </w:pPr>
    </w:p>
    <w:p w14:paraId="5D52D92E" w14:textId="77777777" w:rsidR="00842910" w:rsidRPr="008C7D58" w:rsidRDefault="00842910" w:rsidP="006F40C3">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Non-Negative/Positive Test Result</w:t>
      </w:r>
    </w:p>
    <w:p w14:paraId="4E629DBD"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the drug screening result is non-negative, the student will be removed from clinical pending investigation. </w:t>
      </w:r>
    </w:p>
    <w:p w14:paraId="384A484F"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br/>
      </w:r>
    </w:p>
    <w:p w14:paraId="14C4C0B7" w14:textId="77777777" w:rsidR="00842910" w:rsidRPr="008C7D58" w:rsidRDefault="00842910" w:rsidP="006F40C3">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If the student insists the non-negative result is due to prescription medication, the student will be required to provide proof of a prescription (drug, dose, frequency) and written statement (expected duration, effect, any contraindications to being in </w:t>
      </w:r>
      <w:r w:rsidRPr="008C7D58">
        <w:rPr>
          <w:rFonts w:ascii="Times New Roman" w:eastAsia="Times New Roman" w:hAnsi="Times New Roman" w:cs="Times New Roman"/>
          <w:color w:val="000000"/>
          <w:sz w:val="24"/>
          <w:szCs w:val="24"/>
        </w:rPr>
        <w:lastRenderedPageBreak/>
        <w:t>the clinical setting) from the medical provider stating that the medication was prescribed, the drug level is within prescribed limits, and there is no indication of abuse.  </w:t>
      </w:r>
    </w:p>
    <w:p w14:paraId="5B21E0EE" w14:textId="304BA0B5" w:rsidR="00842910" w:rsidRPr="008C7D58" w:rsidRDefault="00842910" w:rsidP="00842910">
      <w:pPr>
        <w:spacing w:after="0" w:line="240" w:lineRule="auto"/>
        <w:rPr>
          <w:rFonts w:ascii="Times New Roman" w:eastAsia="Times New Roman" w:hAnsi="Times New Roman" w:cs="Times New Roman"/>
          <w:sz w:val="24"/>
          <w:szCs w:val="24"/>
        </w:rPr>
      </w:pPr>
    </w:p>
    <w:p w14:paraId="3DBEE9FF" w14:textId="77777777" w:rsidR="00842910" w:rsidRPr="008C7D58" w:rsidRDefault="00842910" w:rsidP="006F40C3">
      <w:pPr>
        <w:numPr>
          <w:ilvl w:val="0"/>
          <w:numId w:val="28"/>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insists the non-negative result is due to a medical condition, the student will be required to obtain a written statement from the medical provider indicating plan of care.  </w:t>
      </w:r>
    </w:p>
    <w:p w14:paraId="6023A5D0" w14:textId="6060FE05" w:rsidR="00842910" w:rsidRPr="008C7D58" w:rsidRDefault="00842910" w:rsidP="00842910">
      <w:pPr>
        <w:spacing w:after="0" w:line="240" w:lineRule="auto"/>
        <w:rPr>
          <w:rFonts w:ascii="Times New Roman" w:eastAsia="Times New Roman" w:hAnsi="Times New Roman" w:cs="Times New Roman"/>
          <w:sz w:val="24"/>
          <w:szCs w:val="24"/>
        </w:rPr>
      </w:pPr>
    </w:p>
    <w:p w14:paraId="529D1605" w14:textId="77777777" w:rsidR="00842910" w:rsidRPr="008C7D58" w:rsidRDefault="00842910" w:rsidP="006F40C3">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Students who are impaired from approved prescription medications or medical conditions will be evaluated for safety in the clinical setting and will be removed from the clinical setting until safety to practice can be established by a fit for duty exam at the student’s cost. </w:t>
      </w:r>
    </w:p>
    <w:p w14:paraId="6F62A883" w14:textId="03FDDD7D" w:rsidR="00842910" w:rsidRPr="008C7D58" w:rsidRDefault="00842910" w:rsidP="00842910">
      <w:pPr>
        <w:spacing w:after="0" w:line="240" w:lineRule="auto"/>
        <w:rPr>
          <w:rFonts w:ascii="Times New Roman" w:eastAsia="Times New Roman" w:hAnsi="Times New Roman" w:cs="Times New Roman"/>
          <w:sz w:val="24"/>
          <w:szCs w:val="24"/>
        </w:rPr>
      </w:pPr>
    </w:p>
    <w:p w14:paraId="36E79C9B" w14:textId="77777777" w:rsidR="00842910" w:rsidRPr="008C7D58" w:rsidRDefault="00842910" w:rsidP="006F40C3">
      <w:pPr>
        <w:numPr>
          <w:ilvl w:val="0"/>
          <w:numId w:val="30"/>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medication and/or medical conditions are validated by the student’s healthcare provider, and safety to practice is established to ensure both student and patient safety, the student will be provided opportunities to make-up missed clinical assignments. </w:t>
      </w:r>
    </w:p>
    <w:p w14:paraId="6E6FB940"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057A6AEC" w14:textId="3D26A574" w:rsidR="00842910" w:rsidRPr="008C7D58" w:rsidRDefault="00842910" w:rsidP="00581D48">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D. Retesting of Drug Screen</w:t>
      </w:r>
      <w:r w:rsidRPr="008C7D58">
        <w:rPr>
          <w:rFonts w:ascii="Times New Roman" w:eastAsia="Times New Roman" w:hAnsi="Times New Roman" w:cs="Times New Roman"/>
          <w:sz w:val="24"/>
          <w:szCs w:val="24"/>
        </w:rPr>
        <w:br/>
      </w:r>
    </w:p>
    <w:p w14:paraId="4464996E" w14:textId="77777777" w:rsidR="00842910" w:rsidRPr="008C7D58" w:rsidRDefault="00842910" w:rsidP="006F40C3">
      <w:pPr>
        <w:numPr>
          <w:ilvl w:val="0"/>
          <w:numId w:val="31"/>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 the event a screening specimen is deemed insufficient, diluted, or otherwise inappropriate for testing, the student will be required to complete a new drug test at a facility designated by the college.</w:t>
      </w:r>
    </w:p>
    <w:p w14:paraId="625EE58E" w14:textId="0EA630F4" w:rsidR="00842910" w:rsidRPr="008C7D58" w:rsidRDefault="00842910" w:rsidP="00842910">
      <w:pPr>
        <w:spacing w:after="0" w:line="240" w:lineRule="auto"/>
        <w:rPr>
          <w:rFonts w:ascii="Times New Roman" w:eastAsia="Times New Roman" w:hAnsi="Times New Roman" w:cs="Times New Roman"/>
          <w:sz w:val="24"/>
          <w:szCs w:val="24"/>
        </w:rPr>
      </w:pPr>
    </w:p>
    <w:p w14:paraId="6D995532" w14:textId="77777777" w:rsidR="00842910" w:rsidRPr="008C7D58" w:rsidRDefault="00842910" w:rsidP="006F40C3">
      <w:pPr>
        <w:numPr>
          <w:ilvl w:val="0"/>
          <w:numId w:val="32"/>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a student challenges a result, they must comply with the vendor’s appeal process. </w:t>
      </w:r>
    </w:p>
    <w:p w14:paraId="2E664C7C"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5910B7D"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E. Post-Incident Testing </w:t>
      </w:r>
    </w:p>
    <w:p w14:paraId="4872771A" w14:textId="18B0C401" w:rsidR="00842910" w:rsidRPr="008C7D58" w:rsidRDefault="00842910" w:rsidP="00842910">
      <w:pPr>
        <w:spacing w:after="0" w:line="240" w:lineRule="auto"/>
        <w:rPr>
          <w:rFonts w:ascii="Times New Roman" w:eastAsia="Times New Roman" w:hAnsi="Times New Roman" w:cs="Times New Roman"/>
          <w:sz w:val="24"/>
          <w:szCs w:val="24"/>
        </w:rPr>
      </w:pPr>
    </w:p>
    <w:p w14:paraId="6A4FFF3A" w14:textId="77777777" w:rsidR="00842910" w:rsidRPr="008C7D58" w:rsidRDefault="00842910" w:rsidP="006F40C3">
      <w:pPr>
        <w:numPr>
          <w:ilvl w:val="0"/>
          <w:numId w:val="3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Any student involved in an on-campus or clinical site incident which causes injury to the student, another student, visitor, clinical agency staff member, instructor, or patient under circumstances that suggest possible use or influence of drugs and/or alcohol at the time of the incident may be asked to submit to a drug and/or alcohol test.</w:t>
      </w:r>
    </w:p>
    <w:p w14:paraId="19FF4BA9"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720641F9" w14:textId="77777777" w:rsidR="00842910" w:rsidRPr="008C7D58" w:rsidRDefault="00842910" w:rsidP="00034CE6">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Students will be dismissed from the School of Health Sciences/School of Nursing programs for non-negative drug and/or alcohol screening results that are not validated by a prescription and a written statement from a medical provider. The reasonable suspicion for drug screening documentation and drug and/or alcohol screening results will be noted in the student’s record. </w:t>
      </w:r>
    </w:p>
    <w:p w14:paraId="751DD46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146A89CD" w14:textId="77777777" w:rsidR="00842910" w:rsidRPr="008C7D58" w:rsidRDefault="00842910" w:rsidP="00034CE6">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 xml:space="preserve">A student who is denied clinical placement or who is withdrawn from enrollment in a clinical or lab course due to non-negative drug screen not validated by a prescription or a written statement from a medical provider documenting a medical condition, may reapply to the same or different </w:t>
      </w:r>
      <w:r w:rsidRPr="008C7D58">
        <w:rPr>
          <w:rFonts w:ascii="Times New Roman" w:eastAsia="Times New Roman" w:hAnsi="Times New Roman" w:cs="Times New Roman"/>
          <w:color w:val="000000"/>
          <w:sz w:val="24"/>
          <w:szCs w:val="24"/>
        </w:rPr>
        <w:lastRenderedPageBreak/>
        <w:t>School of Health Sciences or School of Nursing program after one semester (per ASOM 4.14). To be considered for readmission to the same or different School of Health Sciences or School of Nursing program, students will need to comply with additional criminal background checks and drug/alcohol screenings as required.</w:t>
      </w:r>
      <w:r w:rsidRPr="008C7D58">
        <w:rPr>
          <w:rFonts w:ascii="Times New Roman" w:eastAsia="Times New Roman" w:hAnsi="Times New Roman" w:cs="Times New Roman"/>
          <w:color w:val="FF0000"/>
          <w:sz w:val="24"/>
          <w:szCs w:val="24"/>
        </w:rPr>
        <w:t> </w:t>
      </w:r>
    </w:p>
    <w:p w14:paraId="5635463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4D40738"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Further non-negative results on drug and/or alcohol screening after readmission to the program will result in dismissal from the program with no option for readmission. College program admission and progression policies will apply.</w:t>
      </w:r>
    </w:p>
    <w:p w14:paraId="1147A20D" w14:textId="2BCD83B4" w:rsidR="0099517E" w:rsidRPr="008C7D58" w:rsidRDefault="00AC36DE" w:rsidP="00581D48">
      <w:pPr>
        <w:pStyle w:val="Heading1"/>
        <w:rPr>
          <w:rFonts w:ascii="Times New Roman" w:hAnsi="Times New Roman" w:cs="Times New Roman"/>
          <w:b/>
          <w:color w:val="000000"/>
          <w:sz w:val="28"/>
          <w:szCs w:val="24"/>
        </w:rPr>
      </w:pPr>
      <w:bookmarkStart w:id="85" w:name="_Toc128562091"/>
      <w:r w:rsidRPr="008C7D58">
        <w:rPr>
          <w:rFonts w:ascii="Times New Roman" w:hAnsi="Times New Roman" w:cs="Times New Roman"/>
          <w:b/>
          <w:color w:val="000000"/>
          <w:sz w:val="28"/>
          <w:szCs w:val="24"/>
        </w:rPr>
        <w:t>P</w:t>
      </w:r>
      <w:r w:rsidR="004E2068" w:rsidRPr="008C7D58">
        <w:rPr>
          <w:rFonts w:ascii="Times New Roman" w:hAnsi="Times New Roman" w:cs="Times New Roman"/>
          <w:b/>
          <w:color w:val="000000"/>
          <w:sz w:val="28"/>
          <w:szCs w:val="24"/>
        </w:rPr>
        <w:t>hysical Examination and Health Records</w:t>
      </w:r>
      <w:bookmarkEnd w:id="85"/>
      <w:r w:rsidR="004E2068" w:rsidRPr="008C7D58">
        <w:rPr>
          <w:rFonts w:ascii="Times New Roman" w:hAnsi="Times New Roman" w:cs="Times New Roman"/>
          <w:b/>
          <w:color w:val="000000"/>
          <w:sz w:val="28"/>
          <w:szCs w:val="24"/>
        </w:rPr>
        <w:t xml:space="preserve"> </w:t>
      </w:r>
    </w:p>
    <w:p w14:paraId="1147A20E" w14:textId="1BDC4750"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A physical examination is required not more than one year prior to beginning your externship </w:t>
      </w:r>
      <w:proofErr w:type="gramStart"/>
      <w:r w:rsidRPr="008C7D58">
        <w:rPr>
          <w:rFonts w:ascii="Times New Roman" w:hAnsi="Times New Roman" w:cs="Times New Roman"/>
          <w:sz w:val="24"/>
          <w:szCs w:val="24"/>
        </w:rPr>
        <w:t>in order to</w:t>
      </w:r>
      <w:proofErr w:type="gramEnd"/>
      <w:r w:rsidRPr="008C7D58">
        <w:rPr>
          <w:rFonts w:ascii="Times New Roman" w:hAnsi="Times New Roman" w:cs="Times New Roman"/>
          <w:sz w:val="24"/>
          <w:szCs w:val="24"/>
        </w:rPr>
        <w:t xml:space="preserve"> identify health status and accommodation needs (see </w:t>
      </w:r>
      <w:r w:rsidR="00E36786" w:rsidRPr="008C7D58">
        <w:rPr>
          <w:rFonts w:ascii="Times New Roman" w:hAnsi="Times New Roman" w:cs="Times New Roman"/>
          <w:sz w:val="24"/>
          <w:szCs w:val="24"/>
        </w:rPr>
        <w:t>Program Specific Information</w:t>
      </w:r>
      <w:r w:rsidRPr="008C7D58">
        <w:rPr>
          <w:rFonts w:ascii="Times New Roman" w:hAnsi="Times New Roman" w:cs="Times New Roman"/>
          <w:sz w:val="24"/>
          <w:szCs w:val="24"/>
        </w:rPr>
        <w:t xml:space="preserve">). The student’s healthcare provider must complete a physical assessment to determine if the student </w:t>
      </w:r>
      <w:proofErr w:type="gramStart"/>
      <w:r w:rsidRPr="008C7D58">
        <w:rPr>
          <w:rFonts w:ascii="Times New Roman" w:hAnsi="Times New Roman" w:cs="Times New Roman"/>
          <w:sz w:val="24"/>
          <w:szCs w:val="24"/>
        </w:rPr>
        <w:t>is capable of undertaking</w:t>
      </w:r>
      <w:proofErr w:type="gramEnd"/>
      <w:r w:rsidRPr="008C7D58">
        <w:rPr>
          <w:rFonts w:ascii="Times New Roman" w:hAnsi="Times New Roman" w:cs="Times New Roman"/>
          <w:sz w:val="24"/>
          <w:szCs w:val="24"/>
        </w:rPr>
        <w:t xml:space="preserve"> the Essential Functions of </w:t>
      </w:r>
      <w:r w:rsidR="00D70062" w:rsidRPr="008C7D58">
        <w:rPr>
          <w:rFonts w:ascii="Times New Roman" w:hAnsi="Times New Roman" w:cs="Times New Roman"/>
          <w:sz w:val="24"/>
          <w:szCs w:val="24"/>
        </w:rPr>
        <w:t xml:space="preserve">Surgical Technology </w:t>
      </w:r>
      <w:r w:rsidRPr="008C7D58">
        <w:rPr>
          <w:rFonts w:ascii="Times New Roman" w:hAnsi="Times New Roman" w:cs="Times New Roman"/>
          <w:sz w:val="24"/>
          <w:szCs w:val="24"/>
        </w:rPr>
        <w:t xml:space="preserve">Students (included on the following pages). Records of current immunization status and tuberculosis screening are required by affiliating clinical institutions and the Indiana State Department of Health. Submission of the health records containing dates of the Hepatitis B vaccination series occurs prior to the start of the first clinical course. Students will be required to keep immunizations and tuberculosis screening current and to provide the School of Health Sciences with updated health records as necessary throughout their enrollment in the program. </w:t>
      </w:r>
      <w:r w:rsidR="00E148B4" w:rsidRPr="008C7D58">
        <w:rPr>
          <w:rFonts w:ascii="Times New Roman" w:hAnsi="Times New Roman" w:cs="Times New Roman"/>
          <w:sz w:val="24"/>
          <w:szCs w:val="24"/>
        </w:rPr>
        <w:t>For information related to declination process, see</w:t>
      </w:r>
      <w:r w:rsidR="003C38F0" w:rsidRPr="008C7D58">
        <w:rPr>
          <w:rFonts w:ascii="Times New Roman" w:hAnsi="Times New Roman" w:cs="Times New Roman"/>
          <w:sz w:val="24"/>
          <w:szCs w:val="24"/>
        </w:rPr>
        <w:t xml:space="preserve"> ASOM 4.15 </w:t>
      </w:r>
      <w:hyperlink r:id="rId36" w:history="1">
        <w:r w:rsidR="000473BF" w:rsidRPr="008C7D58">
          <w:rPr>
            <w:rStyle w:val="Hyperlink"/>
            <w:rFonts w:ascii="Times New Roman" w:hAnsi="Times New Roman" w:cs="Times New Roman"/>
            <w:sz w:val="24"/>
            <w:szCs w:val="24"/>
          </w:rPr>
          <w:t>https://my.ivytech.edu/policy?id=kb_article_view&amp;sys_kb_id=05afdce51b10a554e5dfa603604bcb87</w:t>
        </w:r>
      </w:hyperlink>
    </w:p>
    <w:p w14:paraId="28E0608D"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All Surgical Technology students must have a health exam completed prior to entering clinical courses.  Documentation of immunity to communicable/infectious diseases and screening for tuberculosis prepares students to meet the requirements of health care facilities to allow for clinical placement. Physical examination to verify the student’s ability to meet program-specific essential functions assesses students’ ability to complete course objectives and provide safe patient care. </w:t>
      </w:r>
    </w:p>
    <w:p w14:paraId="42E4CCD3"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5E929F0E"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Documentation of immunity to communicable diseases and/or screening for tuberculosis may be required for health science students enrolled in courses where clinical procedures are performed. This policy outlines minimum requirements for all students and is based on guidelines from the </w:t>
      </w:r>
      <w:r w:rsidRPr="008C7D58">
        <w:rPr>
          <w:rFonts w:ascii="Times New Roman" w:hAnsi="Times New Roman" w:cs="Times New Roman"/>
          <w:i/>
          <w:color w:val="000000"/>
        </w:rPr>
        <w:t>Centers for Disease Control</w:t>
      </w:r>
      <w:r w:rsidRPr="008C7D58">
        <w:rPr>
          <w:rFonts w:ascii="Times New Roman" w:hAnsi="Times New Roman" w:cs="Times New Roman"/>
          <w:color w:val="000000"/>
        </w:rPr>
        <w:t xml:space="preserve">, the </w:t>
      </w:r>
      <w:r w:rsidRPr="008C7D58">
        <w:rPr>
          <w:rFonts w:ascii="Times New Roman" w:hAnsi="Times New Roman" w:cs="Times New Roman"/>
          <w:i/>
          <w:color w:val="000000"/>
        </w:rPr>
        <w:t>Indiana State Department of Health</w:t>
      </w:r>
      <w:r w:rsidRPr="008C7D58">
        <w:rPr>
          <w:rFonts w:ascii="Times New Roman" w:hAnsi="Times New Roman" w:cs="Times New Roman"/>
          <w:color w:val="000000"/>
        </w:rPr>
        <w:t xml:space="preserve">, and local health departments. Individual clinical affiliating agencies may have additional, more stringent requirements. While students may choose to decline vaccination, the declination may result in refusal of the clinical affiliating agency to accept the student for clinical experiences. A student who declines vaccination accepts sole responsibility and releases the College from liability for communicable diseases acquired because of exposure to infected individuals. </w:t>
      </w:r>
    </w:p>
    <w:p w14:paraId="39ECC536"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4B567C63"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Students are required to submit documentation of a physical examination and ability to perform essential functions as delineated by the specific health science.  Students requiring accommodations </w:t>
      </w:r>
      <w:r w:rsidRPr="008C7D58">
        <w:rPr>
          <w:rFonts w:ascii="Times New Roman" w:hAnsi="Times New Roman" w:cs="Times New Roman"/>
          <w:color w:val="000000"/>
        </w:rPr>
        <w:lastRenderedPageBreak/>
        <w:t xml:space="preserve">to perform essential functions must work with disabilities support services staff to determine if reasonable accommodations are available to fulfill all course requirements. </w:t>
      </w:r>
    </w:p>
    <w:p w14:paraId="4FEEBEA7"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1514DA99"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All costs associated with vaccination, serologic immunity testing (titers), tuberculosis testing, and physical examination are the student’s responsibility. </w:t>
      </w:r>
    </w:p>
    <w:p w14:paraId="5C12CF76"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58ADBE54"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Documentation may be completed before enrollment in specific professional/technical core courses prior to the first day of clinical, or as required by the clinical facility, and as specified by the Health Sciences.  It is the student’s responsibility to adhere to documentation due dates set by the program. Failure to submit documents as required may result in a failure to be approved by clinical lab participation and/or required clinical placement assignments and may result in the inability to progress through or graduate from the programs. </w:t>
      </w:r>
    </w:p>
    <w:p w14:paraId="1C6B7BE7"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627D0929"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It is the student’s responsibility to provide documentation that immunity and tuberculosis status is kept current as required by the specific program, including annual updates for tuberculosis screening. Students who are not continuously enrolled in a program until completion may be required to submit updated documentation of health requirements upon re-entry to the program or admission to a different program in the School of Health Sciences or School of Nursing. A student will be required to provide updated documentation from a licensed healthcare provider of continued ability to perform essential functions following any serious health disruption </w:t>
      </w:r>
      <w:proofErr w:type="gramStart"/>
      <w:r w:rsidRPr="008C7D58">
        <w:rPr>
          <w:rFonts w:ascii="Times New Roman" w:hAnsi="Times New Roman" w:cs="Times New Roman"/>
          <w:color w:val="000000"/>
        </w:rPr>
        <w:t>in order to</w:t>
      </w:r>
      <w:proofErr w:type="gramEnd"/>
      <w:r w:rsidRPr="008C7D58">
        <w:rPr>
          <w:rFonts w:ascii="Times New Roman" w:hAnsi="Times New Roman" w:cs="Times New Roman"/>
          <w:color w:val="000000"/>
        </w:rPr>
        <w:t xml:space="preserve"> return to clinical coursework.</w:t>
      </w:r>
    </w:p>
    <w:p w14:paraId="71D5453B"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1DCDD262" w14:textId="77777777" w:rsidR="00F41A10" w:rsidRPr="008C7D58" w:rsidRDefault="00F41A10" w:rsidP="00F41A10">
      <w:pPr>
        <w:pBdr>
          <w:top w:val="nil"/>
          <w:left w:val="nil"/>
          <w:bottom w:val="nil"/>
          <w:right w:val="nil"/>
          <w:between w:val="nil"/>
        </w:pBdr>
        <w:tabs>
          <w:tab w:val="left" w:pos="360"/>
        </w:tabs>
        <w:spacing w:after="120" w:line="240" w:lineRule="auto"/>
        <w:rPr>
          <w:rFonts w:ascii="Times New Roman" w:hAnsi="Times New Roman" w:cs="Times New Roman"/>
          <w:color w:val="000000"/>
        </w:rPr>
      </w:pPr>
      <w:r w:rsidRPr="008C7D58">
        <w:rPr>
          <w:rFonts w:ascii="Times New Roman" w:hAnsi="Times New Roman" w:cs="Times New Roman"/>
          <w:color w:val="000000"/>
        </w:rPr>
        <w:t xml:space="preserve">College personnel will take every reasonable precaution to maintain confidentiality of student health records. Some clinical agencies require the College to provide copies of the required health records, in which case students will be asked to provide consent for release of the records. Refusal to provide consent may result in refusal of the affiliating agency to allow the student’s participation in practice experiences. </w:t>
      </w:r>
    </w:p>
    <w:p w14:paraId="7C0CCD71" w14:textId="77777777" w:rsidR="00F41A10" w:rsidRPr="008C7D58" w:rsidRDefault="00F41A10" w:rsidP="006F40C3">
      <w:pPr>
        <w:widowControl w:val="0"/>
        <w:numPr>
          <w:ilvl w:val="0"/>
          <w:numId w:val="39"/>
        </w:numPr>
        <w:pBdr>
          <w:top w:val="nil"/>
          <w:left w:val="nil"/>
          <w:bottom w:val="nil"/>
          <w:right w:val="nil"/>
          <w:between w:val="nil"/>
        </w:pBdr>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Each student will be provided with program-specific requirements and required documentation forms by the program </w:t>
      </w:r>
    </w:p>
    <w:p w14:paraId="12327212" w14:textId="77777777" w:rsidR="00F41A10" w:rsidRPr="008C7D58" w:rsidRDefault="00F41A10" w:rsidP="006F40C3">
      <w:pPr>
        <w:widowControl w:val="0"/>
        <w:numPr>
          <w:ilvl w:val="0"/>
          <w:numId w:val="39"/>
        </w:numPr>
        <w:pBdr>
          <w:top w:val="nil"/>
          <w:left w:val="nil"/>
          <w:bottom w:val="nil"/>
          <w:right w:val="nil"/>
          <w:between w:val="nil"/>
        </w:pBdr>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Students will be responsible for making appointments with their own healthcare providers to fulfill requirements. Healthcare providers may include licensed physicians, advanced registered nurse practitioners, and/or licensed physician assistants. </w:t>
      </w:r>
    </w:p>
    <w:p w14:paraId="344EE67F" w14:textId="77777777" w:rsidR="00F41A10" w:rsidRPr="008C7D58" w:rsidRDefault="00F41A10" w:rsidP="006F40C3">
      <w:pPr>
        <w:numPr>
          <w:ilvl w:val="0"/>
          <w:numId w:val="39"/>
        </w:numPr>
        <w:pBdr>
          <w:top w:val="nil"/>
          <w:left w:val="nil"/>
          <w:bottom w:val="nil"/>
          <w:right w:val="nil"/>
          <w:between w:val="nil"/>
        </w:pBdr>
        <w:tabs>
          <w:tab w:val="left" w:pos="360"/>
        </w:tabs>
        <w:spacing w:after="12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Immunity to communicable diseases listed below may include documentation of vaccinations as specified and/or serologic evidence of immunity. </w:t>
      </w: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390"/>
      </w:tblGrid>
      <w:tr w:rsidR="00F41A10" w:rsidRPr="008C7D58" w14:paraId="6EF46881" w14:textId="77777777" w:rsidTr="00331209">
        <w:tc>
          <w:tcPr>
            <w:tcW w:w="3240" w:type="dxa"/>
            <w:shd w:val="clear" w:color="auto" w:fill="auto"/>
          </w:tcPr>
          <w:p w14:paraId="51ED5454"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Disease</w:t>
            </w:r>
          </w:p>
        </w:tc>
        <w:tc>
          <w:tcPr>
            <w:tcW w:w="6390" w:type="dxa"/>
            <w:shd w:val="clear" w:color="auto" w:fill="auto"/>
          </w:tcPr>
          <w:p w14:paraId="18C8EB37"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Vaccine Requirement</w:t>
            </w:r>
          </w:p>
        </w:tc>
      </w:tr>
      <w:tr w:rsidR="00F41A10" w:rsidRPr="008C7D58" w14:paraId="4EF0A6D8" w14:textId="77777777" w:rsidTr="00331209">
        <w:tc>
          <w:tcPr>
            <w:tcW w:w="3240" w:type="dxa"/>
            <w:shd w:val="clear" w:color="auto" w:fill="auto"/>
          </w:tcPr>
          <w:p w14:paraId="315A20AA"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Hepatitis B</w:t>
            </w:r>
          </w:p>
        </w:tc>
        <w:tc>
          <w:tcPr>
            <w:tcW w:w="6390" w:type="dxa"/>
            <w:shd w:val="clear" w:color="auto" w:fill="auto"/>
          </w:tcPr>
          <w:p w14:paraId="69A3E0B6"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3-dose series (dose #1, #2 in 1 month, #3 approximately 5 months after #2)</w:t>
            </w:r>
          </w:p>
        </w:tc>
      </w:tr>
      <w:tr w:rsidR="00F41A10" w:rsidRPr="008C7D58" w14:paraId="677CBC9F" w14:textId="77777777" w:rsidTr="00331209">
        <w:tc>
          <w:tcPr>
            <w:tcW w:w="3240" w:type="dxa"/>
            <w:shd w:val="clear" w:color="auto" w:fill="auto"/>
          </w:tcPr>
          <w:p w14:paraId="013D888F"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Influenza</w:t>
            </w:r>
          </w:p>
        </w:tc>
        <w:tc>
          <w:tcPr>
            <w:tcW w:w="6390" w:type="dxa"/>
            <w:shd w:val="clear" w:color="auto" w:fill="auto"/>
          </w:tcPr>
          <w:p w14:paraId="30AC927E"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1 dose of influenza vaccine annually</w:t>
            </w:r>
          </w:p>
        </w:tc>
      </w:tr>
      <w:tr w:rsidR="00F41A10" w:rsidRPr="008C7D58" w14:paraId="25D8359E" w14:textId="77777777" w:rsidTr="00331209">
        <w:tc>
          <w:tcPr>
            <w:tcW w:w="3240" w:type="dxa"/>
            <w:shd w:val="clear" w:color="auto" w:fill="auto"/>
          </w:tcPr>
          <w:p w14:paraId="375D04BA"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Measles, Mumps, &amp; Rubella (MMR)</w:t>
            </w:r>
          </w:p>
        </w:tc>
        <w:tc>
          <w:tcPr>
            <w:tcW w:w="6390" w:type="dxa"/>
            <w:shd w:val="clear" w:color="auto" w:fill="auto"/>
          </w:tcPr>
          <w:p w14:paraId="068B3761"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2 doses of Measles and Mumps at least 4 weeks apart, 1 dose of Rubella</w:t>
            </w:r>
          </w:p>
        </w:tc>
      </w:tr>
      <w:tr w:rsidR="00F41A10" w:rsidRPr="008C7D58" w14:paraId="22698493" w14:textId="77777777" w:rsidTr="00331209">
        <w:tc>
          <w:tcPr>
            <w:tcW w:w="3240" w:type="dxa"/>
            <w:shd w:val="clear" w:color="auto" w:fill="auto"/>
          </w:tcPr>
          <w:p w14:paraId="728DBCC5"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Varicella (chickenpox)</w:t>
            </w:r>
          </w:p>
        </w:tc>
        <w:tc>
          <w:tcPr>
            <w:tcW w:w="6390" w:type="dxa"/>
            <w:shd w:val="clear" w:color="auto" w:fill="auto"/>
          </w:tcPr>
          <w:p w14:paraId="428FD19E"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2 doses of varicella vaccine at least 4 weeks apart</w:t>
            </w:r>
          </w:p>
        </w:tc>
      </w:tr>
      <w:tr w:rsidR="00F41A10" w:rsidRPr="008C7D58" w14:paraId="5E4F74FE" w14:textId="77777777" w:rsidTr="00331209">
        <w:tc>
          <w:tcPr>
            <w:tcW w:w="3240" w:type="dxa"/>
            <w:shd w:val="clear" w:color="auto" w:fill="auto"/>
          </w:tcPr>
          <w:p w14:paraId="450FBDA4"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Tetanus, Diphtheria, Pertussis</w:t>
            </w:r>
          </w:p>
        </w:tc>
        <w:tc>
          <w:tcPr>
            <w:tcW w:w="6390" w:type="dxa"/>
            <w:shd w:val="clear" w:color="auto" w:fill="auto"/>
          </w:tcPr>
          <w:p w14:paraId="07EB05F0"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1-time dose of Tdap, Td booster every 10 years</w:t>
            </w:r>
          </w:p>
        </w:tc>
      </w:tr>
      <w:tr w:rsidR="00F41A10" w:rsidRPr="008C7D58" w14:paraId="05ED93E1" w14:textId="77777777" w:rsidTr="00331209">
        <w:tc>
          <w:tcPr>
            <w:tcW w:w="3240" w:type="dxa"/>
            <w:shd w:val="clear" w:color="auto" w:fill="auto"/>
          </w:tcPr>
          <w:p w14:paraId="294825F1"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COVID-19 Vaccination</w:t>
            </w:r>
          </w:p>
        </w:tc>
        <w:tc>
          <w:tcPr>
            <w:tcW w:w="6390" w:type="dxa"/>
            <w:shd w:val="clear" w:color="auto" w:fill="auto"/>
          </w:tcPr>
          <w:p w14:paraId="4FE45715"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Moderna or Pfizer</w:t>
            </w:r>
          </w:p>
        </w:tc>
      </w:tr>
    </w:tbl>
    <w:p w14:paraId="064ECAA6"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17C106B8"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lastRenderedPageBreak/>
        <w:t xml:space="preserve">Students who decline vaccination will be required to complete an Immunization Declination form. Depending on specific clinical affiliating agency requirements, declining immunization may result in a failure to be approved for clinical lab participation and/or required clinical placement assignments and may result in the inability to progress through or graduate from the program. </w:t>
      </w:r>
    </w:p>
    <w:p w14:paraId="632B6E19"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142BAA33"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Required documentation of Tuberculosis screening is defined as initial or annual. </w:t>
      </w:r>
    </w:p>
    <w:p w14:paraId="6A2D1654" w14:textId="77777777" w:rsidR="00F41A10" w:rsidRPr="008C7D58" w:rsidRDefault="00F41A10" w:rsidP="006F40C3">
      <w:pPr>
        <w:widowControl w:val="0"/>
        <w:numPr>
          <w:ilvl w:val="0"/>
          <w:numId w:val="42"/>
        </w:numPr>
        <w:pBdr>
          <w:top w:val="nil"/>
          <w:left w:val="nil"/>
          <w:bottom w:val="nil"/>
          <w:right w:val="nil"/>
          <w:between w:val="nil"/>
        </w:pBdr>
        <w:tabs>
          <w:tab w:val="left" w:pos="-1080"/>
          <w:tab w:val="left" w:pos="-720"/>
          <w:tab w:val="left" w:pos="360"/>
          <w:tab w:val="left" w:pos="720"/>
          <w:tab w:val="left" w:pos="108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b/>
          <w:color w:val="000000"/>
          <w:u w:val="single"/>
        </w:rPr>
        <w:t>INITIAL screening</w:t>
      </w:r>
      <w:r w:rsidRPr="008C7D58">
        <w:rPr>
          <w:rFonts w:ascii="Times New Roman" w:hAnsi="Times New Roman" w:cs="Times New Roman"/>
          <w:color w:val="000000"/>
        </w:rPr>
        <w:t xml:space="preserve"> may be met by one of the following methods (1. or 2.) depending upon any previous testing: </w:t>
      </w:r>
    </w:p>
    <w:p w14:paraId="5EBE905F" w14:textId="77777777" w:rsidR="00F41A10" w:rsidRPr="008C7D58" w:rsidRDefault="00F41A10" w:rsidP="006F40C3">
      <w:pPr>
        <w:widowControl w:val="0"/>
        <w:numPr>
          <w:ilvl w:val="0"/>
          <w:numId w:val="40"/>
        </w:numPr>
        <w:pBdr>
          <w:top w:val="nil"/>
          <w:left w:val="nil"/>
          <w:bottom w:val="nil"/>
          <w:right w:val="nil"/>
          <w:between w:val="nil"/>
        </w:pBdr>
        <w:tabs>
          <w:tab w:val="left" w:pos="-1080"/>
          <w:tab w:val="left" w:pos="-720"/>
          <w:tab w:val="left" w:pos="360"/>
          <w:tab w:val="left" w:pos="720"/>
          <w:tab w:val="left" w:pos="1170"/>
          <w:tab w:val="left" w:pos="1440"/>
          <w:tab w:val="left" w:pos="2880"/>
          <w:tab w:val="left" w:pos="3240"/>
          <w:tab w:val="left" w:pos="5040"/>
          <w:tab w:val="left" w:pos="5760"/>
          <w:tab w:val="left" w:pos="6480"/>
          <w:tab w:val="left" w:pos="7200"/>
          <w:tab w:val="left" w:pos="7920"/>
        </w:tabs>
        <w:spacing w:after="0" w:line="240" w:lineRule="auto"/>
        <w:ind w:left="1440"/>
        <w:rPr>
          <w:rFonts w:ascii="Times New Roman" w:hAnsi="Times New Roman" w:cs="Times New Roman"/>
          <w:color w:val="000000"/>
        </w:rPr>
      </w:pPr>
      <w:r w:rsidRPr="008C7D58">
        <w:rPr>
          <w:rFonts w:ascii="Times New Roman" w:hAnsi="Times New Roman" w:cs="Times New Roman"/>
          <w:b/>
          <w:color w:val="000000"/>
        </w:rPr>
        <w:t xml:space="preserve">Individuals who have </w:t>
      </w:r>
      <w:r w:rsidRPr="008C7D58">
        <w:rPr>
          <w:rFonts w:ascii="Times New Roman" w:hAnsi="Times New Roman" w:cs="Times New Roman"/>
          <w:b/>
          <w:color w:val="000000"/>
          <w:u w:val="single"/>
        </w:rPr>
        <w:t>never</w:t>
      </w:r>
      <w:r w:rsidRPr="008C7D58">
        <w:rPr>
          <w:rFonts w:ascii="Times New Roman" w:hAnsi="Times New Roman" w:cs="Times New Roman"/>
          <w:b/>
          <w:color w:val="000000"/>
        </w:rPr>
        <w:t xml:space="preserve"> been tested will complete one of the following: </w:t>
      </w:r>
    </w:p>
    <w:p w14:paraId="4FB57004" w14:textId="77777777" w:rsidR="00F41A10" w:rsidRPr="008C7D58" w:rsidRDefault="00F41A10" w:rsidP="006F40C3">
      <w:pPr>
        <w:widowControl w:val="0"/>
        <w:numPr>
          <w:ilvl w:val="0"/>
          <w:numId w:val="41"/>
        </w:numPr>
        <w:pBdr>
          <w:top w:val="nil"/>
          <w:left w:val="nil"/>
          <w:bottom w:val="nil"/>
          <w:right w:val="nil"/>
          <w:between w:val="nil"/>
        </w:pBdr>
        <w:tabs>
          <w:tab w:val="left" w:pos="-1080"/>
          <w:tab w:val="left" w:pos="-720"/>
          <w:tab w:val="left" w:pos="360"/>
          <w:tab w:val="left" w:pos="720"/>
          <w:tab w:val="left" w:pos="1800"/>
          <w:tab w:val="left" w:pos="2160"/>
          <w:tab w:val="left" w:pos="2880"/>
          <w:tab w:val="left" w:pos="3240"/>
          <w:tab w:val="left" w:pos="5040"/>
          <w:tab w:val="left" w:pos="5760"/>
          <w:tab w:val="left" w:pos="6480"/>
          <w:tab w:val="left" w:pos="7200"/>
          <w:tab w:val="left" w:pos="7920"/>
        </w:tabs>
        <w:spacing w:after="0" w:line="240" w:lineRule="auto"/>
        <w:ind w:left="1800"/>
        <w:rPr>
          <w:rFonts w:ascii="Times New Roman" w:hAnsi="Times New Roman" w:cs="Times New Roman"/>
          <w:color w:val="000000"/>
        </w:rPr>
      </w:pPr>
      <w:r w:rsidRPr="008C7D58">
        <w:rPr>
          <w:rFonts w:ascii="Times New Roman" w:hAnsi="Times New Roman" w:cs="Times New Roman"/>
          <w:color w:val="000000"/>
        </w:rPr>
        <w:t>Two-Step Tuberculin Mantoux test: first step completed within 90 days prior to the clinical semester, followed by a second step in 1-3 weeks if the first step is negative. Positive result requires chest x-ray OR</w:t>
      </w:r>
    </w:p>
    <w:p w14:paraId="7E972BAE" w14:textId="77777777" w:rsidR="00F41A10" w:rsidRPr="008C7D58" w:rsidRDefault="00F41A10" w:rsidP="006F40C3">
      <w:pPr>
        <w:widowControl w:val="0"/>
        <w:numPr>
          <w:ilvl w:val="0"/>
          <w:numId w:val="41"/>
        </w:numPr>
        <w:pBdr>
          <w:top w:val="nil"/>
          <w:left w:val="nil"/>
          <w:bottom w:val="nil"/>
          <w:right w:val="nil"/>
          <w:between w:val="nil"/>
        </w:pBdr>
        <w:tabs>
          <w:tab w:val="left" w:pos="-1080"/>
          <w:tab w:val="left" w:pos="-720"/>
          <w:tab w:val="left" w:pos="360"/>
          <w:tab w:val="left" w:pos="720"/>
          <w:tab w:val="left" w:pos="1800"/>
          <w:tab w:val="left" w:pos="2160"/>
          <w:tab w:val="left" w:pos="2880"/>
          <w:tab w:val="left" w:pos="3240"/>
          <w:tab w:val="left" w:pos="5040"/>
          <w:tab w:val="left" w:pos="5760"/>
          <w:tab w:val="left" w:pos="6480"/>
          <w:tab w:val="left" w:pos="7200"/>
          <w:tab w:val="left" w:pos="7920"/>
        </w:tabs>
        <w:spacing w:after="0" w:line="240" w:lineRule="auto"/>
        <w:ind w:left="1800"/>
        <w:rPr>
          <w:rFonts w:ascii="Times New Roman" w:hAnsi="Times New Roman" w:cs="Times New Roman"/>
          <w:color w:val="000000"/>
        </w:rPr>
      </w:pPr>
      <w:r w:rsidRPr="008C7D58">
        <w:rPr>
          <w:rFonts w:ascii="Times New Roman" w:hAnsi="Times New Roman" w:cs="Times New Roman"/>
          <w:color w:val="000000"/>
        </w:rPr>
        <w:t xml:space="preserve">Blood Test:  IGRA; interferon-gamma release assay.  Positive result requires chest x-ray.  Indeterminate result requires Mantoux (per ISDH) </w:t>
      </w:r>
    </w:p>
    <w:p w14:paraId="0873B770" w14:textId="77777777" w:rsidR="00F41A10" w:rsidRPr="008C7D58" w:rsidRDefault="00F41A10" w:rsidP="00F41A10">
      <w:pPr>
        <w:pBdr>
          <w:top w:val="nil"/>
          <w:left w:val="nil"/>
          <w:bottom w:val="nil"/>
          <w:right w:val="nil"/>
          <w:between w:val="nil"/>
        </w:pBdr>
        <w:tabs>
          <w:tab w:val="left" w:pos="1080"/>
        </w:tabs>
        <w:spacing w:after="120" w:line="240" w:lineRule="auto"/>
        <w:ind w:left="1440" w:hanging="720"/>
        <w:rPr>
          <w:rFonts w:ascii="Times New Roman" w:hAnsi="Times New Roman" w:cs="Times New Roman"/>
          <w:color w:val="000000"/>
        </w:rPr>
      </w:pPr>
      <w:r w:rsidRPr="008C7D58">
        <w:rPr>
          <w:rFonts w:ascii="Times New Roman" w:hAnsi="Times New Roman" w:cs="Times New Roman"/>
          <w:color w:val="000000"/>
        </w:rPr>
        <w:tab/>
        <w:t xml:space="preserve">2. </w:t>
      </w:r>
      <w:r w:rsidRPr="008C7D58">
        <w:rPr>
          <w:rFonts w:ascii="Times New Roman" w:hAnsi="Times New Roman" w:cs="Times New Roman"/>
          <w:color w:val="000000"/>
        </w:rPr>
        <w:tab/>
        <w:t xml:space="preserve">Individuals who have annual TB testing through employment may utilize proof of those results through either Two-Step Tuberculin Mantoux skin testing, proof of two consecutive annual Tuberculin Mantoux skin tests, or blood test results. Proof of a chest x-ray with negative results will be required if Mantoux or blood test results are positive or indeterminate. </w:t>
      </w:r>
    </w:p>
    <w:p w14:paraId="5A50F5AA" w14:textId="77777777" w:rsidR="00F41A10" w:rsidRPr="008C7D58" w:rsidRDefault="00F41A10" w:rsidP="00F41A10">
      <w:pPr>
        <w:pBdr>
          <w:top w:val="nil"/>
          <w:left w:val="nil"/>
          <w:bottom w:val="nil"/>
          <w:right w:val="nil"/>
          <w:between w:val="nil"/>
        </w:pBdr>
        <w:tabs>
          <w:tab w:val="left" w:pos="1080"/>
        </w:tabs>
        <w:spacing w:after="120" w:line="240" w:lineRule="auto"/>
        <w:ind w:left="1080" w:hanging="360"/>
        <w:rPr>
          <w:rFonts w:ascii="Times New Roman" w:hAnsi="Times New Roman" w:cs="Times New Roman"/>
          <w:color w:val="000000"/>
        </w:rPr>
      </w:pPr>
      <w:r w:rsidRPr="008C7D58">
        <w:rPr>
          <w:rFonts w:ascii="Times New Roman" w:hAnsi="Times New Roman" w:cs="Times New Roman"/>
          <w:color w:val="000000"/>
        </w:rPr>
        <w:t xml:space="preserve">B.    </w:t>
      </w:r>
      <w:r w:rsidRPr="008C7D58">
        <w:rPr>
          <w:rFonts w:ascii="Times New Roman" w:hAnsi="Times New Roman" w:cs="Times New Roman"/>
          <w:b/>
          <w:color w:val="000000"/>
          <w:u w:val="single"/>
        </w:rPr>
        <w:t>ANNUAL screening</w:t>
      </w:r>
      <w:r w:rsidRPr="008C7D58">
        <w:rPr>
          <w:rFonts w:ascii="Times New Roman" w:hAnsi="Times New Roman" w:cs="Times New Roman"/>
          <w:color w:val="000000"/>
        </w:rPr>
        <w:t xml:space="preserve"> may be met by proof of Tuberculin Mantoux skin testing or blood test within twelve months of last documented negative test result. Proof of a chest x-ray with negative results will be required if Mantoux or blood test results are positive or indeterminate. </w:t>
      </w:r>
    </w:p>
    <w:p w14:paraId="6EED5A83"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physical examination form requires that a physical exam and review of the student’s ability to perform program-specific essential functions be completed by a licensed physician, advanced registered nurse practitioner, or licensed physician assistant.  The form also requires the healthcare provider’s verification of immunity and tuberculosis screening requirements described above. It is the student’s responsibility to ensure that the health care provider completes all required sections of the form, including required signatures. </w:t>
      </w:r>
    </w:p>
    <w:p w14:paraId="22B6590A"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48829B71"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health form may be found in </w:t>
      </w:r>
      <w:r w:rsidRPr="008C7D58">
        <w:rPr>
          <w:rFonts w:ascii="Times New Roman" w:hAnsi="Times New Roman" w:cs="Times New Roman"/>
          <w:b/>
          <w:color w:val="000000"/>
        </w:rPr>
        <w:t>Appendix A</w:t>
      </w:r>
      <w:r w:rsidRPr="008C7D58">
        <w:rPr>
          <w:rFonts w:ascii="Times New Roman" w:hAnsi="Times New Roman" w:cs="Times New Roman"/>
          <w:color w:val="000000"/>
        </w:rPr>
        <w:t xml:space="preserve"> of this handbook.  All documentation must be submitted to the designated program personnel by the specified due date.  Documentation will be reviewed by the program chair or their designee to ensure compliance with affiliating agency requirements.  Documentation will be securely maintained by the Surgical Technology Program Chair and/or Castle Branch/Bridges in accordance with program policy.   Students will sign a release of information consent form prior to documentation being shared with clinical affiliating agencies. </w:t>
      </w:r>
    </w:p>
    <w:p w14:paraId="55920A7A"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5EA8CEA6"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Students who do not meet program-specific and/or agency-specific requirements will be advised by the program chair </w:t>
      </w:r>
      <w:proofErr w:type="gramStart"/>
      <w:r w:rsidRPr="008C7D58">
        <w:rPr>
          <w:rFonts w:ascii="Times New Roman" w:hAnsi="Times New Roman" w:cs="Times New Roman"/>
          <w:color w:val="000000"/>
        </w:rPr>
        <w:t>with regard to</w:t>
      </w:r>
      <w:proofErr w:type="gramEnd"/>
      <w:r w:rsidRPr="008C7D58">
        <w:rPr>
          <w:rFonts w:ascii="Times New Roman" w:hAnsi="Times New Roman" w:cs="Times New Roman"/>
          <w:color w:val="000000"/>
        </w:rPr>
        <w:t xml:space="preserve"> specific deficiencies, the impact of deficiencies on program/course enrollment, and if necessary, students will be provided advising related to withdrawal from the program and alternative academic options.</w:t>
      </w:r>
    </w:p>
    <w:p w14:paraId="3E3A904C" w14:textId="77777777" w:rsidR="000D0D2B" w:rsidRPr="008C7D58" w:rsidRDefault="000D0D2B">
      <w:pPr>
        <w:rPr>
          <w:rFonts w:ascii="Times New Roman" w:hAnsi="Times New Roman" w:cs="Times New Roman"/>
          <w:sz w:val="24"/>
          <w:szCs w:val="24"/>
        </w:rPr>
      </w:pPr>
    </w:p>
    <w:p w14:paraId="1147A20F" w14:textId="77777777" w:rsidR="0099517E" w:rsidRPr="008C7D58" w:rsidRDefault="004E2068">
      <w:pPr>
        <w:pStyle w:val="Heading2"/>
        <w:rPr>
          <w:rFonts w:ascii="Times New Roman" w:hAnsi="Times New Roman" w:cs="Times New Roman"/>
          <w:szCs w:val="24"/>
        </w:rPr>
      </w:pPr>
      <w:bookmarkStart w:id="86" w:name="_Toc128562092"/>
      <w:r w:rsidRPr="008C7D58">
        <w:rPr>
          <w:rFonts w:ascii="Times New Roman" w:hAnsi="Times New Roman" w:cs="Times New Roman"/>
          <w:szCs w:val="24"/>
        </w:rPr>
        <w:lastRenderedPageBreak/>
        <w:t>Essential Functions</w:t>
      </w:r>
      <w:bookmarkEnd w:id="86"/>
      <w:r w:rsidRPr="008C7D58">
        <w:rPr>
          <w:rFonts w:ascii="Times New Roman" w:hAnsi="Times New Roman" w:cs="Times New Roman"/>
          <w:szCs w:val="24"/>
        </w:rPr>
        <w:t xml:space="preserve"> </w:t>
      </w:r>
    </w:p>
    <w:p w14:paraId="1147A210" w14:textId="0DE04BEE"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Qualified applicants are expected to meet all admission criteria and matriculating students are expected to meet all progression criteria, as well as these essential functions. </w:t>
      </w:r>
      <w:r w:rsidRPr="008C7D58">
        <w:rPr>
          <w:rFonts w:ascii="Times New Roman" w:hAnsi="Times New Roman" w:cs="Times New Roman"/>
          <w:b/>
          <w:sz w:val="24"/>
          <w:szCs w:val="24"/>
        </w:rPr>
        <w:t>Students with documented need for accommodations are to meet with the campus Disabilities Support Services Representative at the beginning of each semester</w:t>
      </w:r>
      <w:r w:rsidRPr="008C7D58">
        <w:rPr>
          <w:rFonts w:ascii="Times New Roman" w:hAnsi="Times New Roman" w:cs="Times New Roman"/>
          <w:sz w:val="24"/>
          <w:szCs w:val="24"/>
        </w:rPr>
        <w:t xml:space="preserve">. Essential Functions are listed on the Health Form (see </w:t>
      </w:r>
      <w:r w:rsidR="00E36786" w:rsidRPr="008C7D58">
        <w:rPr>
          <w:rFonts w:ascii="Times New Roman" w:hAnsi="Times New Roman" w:cs="Times New Roman"/>
          <w:sz w:val="24"/>
          <w:szCs w:val="24"/>
        </w:rPr>
        <w:t>Program Specific Information</w:t>
      </w:r>
      <w:r w:rsidRPr="008C7D58">
        <w:rPr>
          <w:rFonts w:ascii="Times New Roman" w:hAnsi="Times New Roman" w:cs="Times New Roman"/>
          <w:sz w:val="24"/>
          <w:szCs w:val="24"/>
        </w:rPr>
        <w:t>)</w:t>
      </w:r>
      <w:r w:rsidR="00953463" w:rsidRPr="008C7D58">
        <w:rPr>
          <w:rFonts w:ascii="Times New Roman" w:hAnsi="Times New Roman" w:cs="Times New Roman"/>
          <w:sz w:val="24"/>
          <w:szCs w:val="24"/>
        </w:rPr>
        <w:t>.</w:t>
      </w:r>
    </w:p>
    <w:p w14:paraId="70CDAE9E" w14:textId="1DB0D657" w:rsidR="00F41A10" w:rsidRPr="008C7D58" w:rsidRDefault="00F41A10">
      <w:pPr>
        <w:spacing w:after="0" w:line="240" w:lineRule="auto"/>
        <w:rPr>
          <w:rFonts w:ascii="Times New Roman" w:hAnsi="Times New Roman" w:cs="Times New Roman"/>
          <w:sz w:val="24"/>
          <w:szCs w:val="24"/>
        </w:rPr>
      </w:pPr>
    </w:p>
    <w:p w14:paraId="2AF4CD85" w14:textId="77777777" w:rsidR="00F41A10" w:rsidRPr="008C7D58" w:rsidRDefault="00F41A10" w:rsidP="00F41A10">
      <w:pPr>
        <w:spacing w:after="0" w:line="240" w:lineRule="auto"/>
        <w:rPr>
          <w:rFonts w:ascii="Times New Roman" w:hAnsi="Times New Roman" w:cs="Times New Roman"/>
        </w:rPr>
      </w:pPr>
      <w:r w:rsidRPr="008C7D58">
        <w:rPr>
          <w:rFonts w:ascii="Times New Roman" w:hAnsi="Times New Roman" w:cs="Times New Roman"/>
        </w:rPr>
        <w:t>Included in this handbook is a complete list of essential functions required for the Surgical Technology Program.  The student’s physical and mental ability to perform the following essential functions requires validation through a comprehensive assessment by the health care provider.  The list gives the potential Surgical Technology applicant a description of the type of physical/technical abilities necessary to complete the program or work in the typical hospital or clinical setting.  These abilities are not measured as a requirement for program admission.  However, the applicant is encouraged to consider the physical requirements of the program, and to make an appointment with the program chair to discuss concerns or requests for accommodation for his/her disability.  Students with documented needs for accommodations are to meet with the campus Disabilities Support Service Representative.</w:t>
      </w:r>
    </w:p>
    <w:p w14:paraId="0C7D2EE1" w14:textId="77777777" w:rsidR="00F41A10" w:rsidRPr="008C7D58" w:rsidRDefault="00F41A10" w:rsidP="00F41A10">
      <w:pPr>
        <w:spacing w:after="0" w:line="240" w:lineRule="auto"/>
        <w:rPr>
          <w:rFonts w:ascii="Times New Roman" w:hAnsi="Times New Roman" w:cs="Times New Roman"/>
        </w:rPr>
      </w:pPr>
    </w:p>
    <w:p w14:paraId="397C1843" w14:textId="68BB8C1B" w:rsidR="00F41A10" w:rsidRPr="008C7D58" w:rsidRDefault="00F41A10" w:rsidP="00F41A10">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8C7D58">
        <w:rPr>
          <w:rFonts w:ascii="Times New Roman" w:hAnsi="Times New Roman" w:cs="Times New Roman"/>
          <w:color w:val="000000"/>
        </w:rPr>
        <w:t xml:space="preserve">The Surgical Technology Program requires agility and strength sufficient to move from room to room, lift and position patients, maneuver in small places, and perform clinical services. Students must possess gross and fine motor abilities as well as auditory, visual, and tactile acuity, which are required to assess health status and perform effective patient care. </w:t>
      </w:r>
    </w:p>
    <w:p w14:paraId="241B93A9" w14:textId="77777777" w:rsidR="00F41A10" w:rsidRPr="008C7D58" w:rsidRDefault="00F41A10">
      <w:pPr>
        <w:spacing w:after="0" w:line="240" w:lineRule="auto"/>
        <w:rPr>
          <w:rFonts w:ascii="Times New Roman" w:hAnsi="Times New Roman" w:cs="Times New Roman"/>
          <w:sz w:val="24"/>
          <w:szCs w:val="24"/>
        </w:rPr>
      </w:pPr>
    </w:p>
    <w:p w14:paraId="1147A211" w14:textId="77777777" w:rsidR="0099517E" w:rsidRPr="008C7D58" w:rsidRDefault="004E2068" w:rsidP="00581D48">
      <w:pPr>
        <w:pStyle w:val="Heading1"/>
        <w:rPr>
          <w:rFonts w:ascii="Times New Roman" w:hAnsi="Times New Roman" w:cs="Times New Roman"/>
          <w:b/>
          <w:color w:val="000000"/>
          <w:sz w:val="28"/>
          <w:szCs w:val="24"/>
        </w:rPr>
      </w:pPr>
      <w:bookmarkStart w:id="87" w:name="_Toc128562093"/>
      <w:r w:rsidRPr="008C7D58">
        <w:rPr>
          <w:rFonts w:ascii="Times New Roman" w:hAnsi="Times New Roman" w:cs="Times New Roman"/>
          <w:b/>
          <w:color w:val="000000"/>
          <w:sz w:val="28"/>
          <w:szCs w:val="24"/>
        </w:rPr>
        <w:t>Standard Precautions</w:t>
      </w:r>
      <w:bookmarkEnd w:id="87"/>
      <w:r w:rsidRPr="008C7D58">
        <w:rPr>
          <w:rFonts w:ascii="Times New Roman" w:hAnsi="Times New Roman" w:cs="Times New Roman"/>
          <w:b/>
          <w:color w:val="000000"/>
          <w:sz w:val="28"/>
          <w:szCs w:val="24"/>
        </w:rPr>
        <w:t xml:space="preserve"> </w:t>
      </w:r>
    </w:p>
    <w:p w14:paraId="1147A212" w14:textId="7C419730"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According to the Universal Precautions Rule 410 IAC 1-4-7.1: </w:t>
      </w:r>
      <w:r w:rsidRPr="008C7D58">
        <w:rPr>
          <w:rFonts w:ascii="Times New Roman" w:hAnsi="Times New Roman" w:cs="Times New Roman"/>
          <w:i/>
          <w:color w:val="000000"/>
          <w:sz w:val="24"/>
          <w:szCs w:val="24"/>
        </w:rPr>
        <w:t>"Covered individuals, including health care workers, whose professional, employment, training, or volunteer activities or duties are performed at or on behalf of a facility, must complete the training programs which the facility is required to have employees attend under the Indiana occupational safety and health administration's blood borne pathogens standards (as found in 29 CFR 1910.1030). Approved programs under this rule shall be as follows: (A) A blood borne pathogen training session provided by a facility or employer under the Indiana occupational safety and health administration's blood borne pathogens standards (as found in 29 CFR 1910.1030).</w:t>
      </w:r>
      <w:r w:rsidRPr="008C7D58">
        <w:rPr>
          <w:rFonts w:ascii="Times New Roman" w:hAnsi="Times New Roman" w:cs="Times New Roman"/>
          <w:color w:val="000000"/>
          <w:sz w:val="24"/>
          <w:szCs w:val="24"/>
        </w:rPr>
        <w:t>" This training must include instruction in the "</w:t>
      </w:r>
      <w:hyperlink r:id="rId37">
        <w:r w:rsidRPr="008C7D58">
          <w:rPr>
            <w:rFonts w:ascii="Times New Roman" w:hAnsi="Times New Roman" w:cs="Times New Roman"/>
            <w:color w:val="0563C1"/>
            <w:sz w:val="24"/>
            <w:szCs w:val="24"/>
            <w:u w:val="single"/>
          </w:rPr>
          <w:t>Universal Precautions</w:t>
        </w:r>
      </w:hyperlink>
      <w:r w:rsidRPr="008C7D58">
        <w:rPr>
          <w:rFonts w:ascii="Times New Roman" w:hAnsi="Times New Roman" w:cs="Times New Roman"/>
          <w:color w:val="000000"/>
          <w:sz w:val="24"/>
          <w:szCs w:val="24"/>
        </w:rPr>
        <w:t xml:space="preserve">" procedures adopted by the Indiana State Department of Health. Because students in the </w:t>
      </w:r>
      <w:r w:rsidR="00F41A10" w:rsidRPr="008C7D58">
        <w:rPr>
          <w:rFonts w:ascii="Times New Roman" w:hAnsi="Times New Roman" w:cs="Times New Roman"/>
          <w:color w:val="000000"/>
          <w:sz w:val="24"/>
          <w:szCs w:val="24"/>
        </w:rPr>
        <w:t xml:space="preserve">Surgical Technology </w:t>
      </w:r>
      <w:r w:rsidRPr="008C7D58">
        <w:rPr>
          <w:rFonts w:ascii="Times New Roman" w:hAnsi="Times New Roman" w:cs="Times New Roman"/>
          <w:color w:val="000000"/>
          <w:sz w:val="24"/>
          <w:szCs w:val="24"/>
        </w:rPr>
        <w:t>Program may have direct contact with blood or other body fluids, the Program is required to provide annual training in Universal Precautions to comply with agency affiliation agreements.</w:t>
      </w:r>
    </w:p>
    <w:p w14:paraId="1147A213" w14:textId="77777777" w:rsidR="0099517E" w:rsidRPr="008C7D58" w:rsidRDefault="0099517E">
      <w:pPr>
        <w:spacing w:after="0" w:line="240" w:lineRule="auto"/>
        <w:jc w:val="both"/>
        <w:rPr>
          <w:rFonts w:ascii="Times New Roman" w:hAnsi="Times New Roman" w:cs="Times New Roman"/>
          <w:color w:val="000000"/>
          <w:sz w:val="24"/>
          <w:szCs w:val="24"/>
        </w:rPr>
      </w:pPr>
    </w:p>
    <w:p w14:paraId="1147A214" w14:textId="77777777" w:rsidR="0099517E" w:rsidRPr="008C7D58" w:rsidRDefault="004E2068">
      <w:pPr>
        <w:spacing w:after="0" w:line="240" w:lineRule="auto"/>
        <w:jc w:val="both"/>
        <w:rPr>
          <w:rFonts w:ascii="Times New Roman" w:hAnsi="Times New Roman" w:cs="Times New Roman"/>
          <w:sz w:val="24"/>
          <w:szCs w:val="24"/>
        </w:rPr>
      </w:pPr>
      <w:r w:rsidRPr="008C7D58">
        <w:rPr>
          <w:rFonts w:ascii="Times New Roman" w:hAnsi="Times New Roman" w:cs="Times New Roman"/>
          <w:sz w:val="24"/>
          <w:szCs w:val="24"/>
        </w:rPr>
        <w:t xml:space="preserve">Caring for patients with communicable diseases and opportunistic parasites increases the possibility of student susceptibility for acquiring these infections/infestations. All students who are enrolled in clinical or laboratory courses </w:t>
      </w:r>
      <w:proofErr w:type="gramStart"/>
      <w:r w:rsidRPr="008C7D58">
        <w:rPr>
          <w:rFonts w:ascii="Times New Roman" w:hAnsi="Times New Roman" w:cs="Times New Roman"/>
          <w:sz w:val="24"/>
          <w:szCs w:val="24"/>
        </w:rPr>
        <w:t>accept responsibility for consistent and correct use of Universal Standard Precautions at all times</w:t>
      </w:r>
      <w:proofErr w:type="gramEnd"/>
      <w:r w:rsidRPr="008C7D58">
        <w:rPr>
          <w:rFonts w:ascii="Times New Roman" w:hAnsi="Times New Roman" w:cs="Times New Roman"/>
          <w:sz w:val="24"/>
          <w:szCs w:val="24"/>
        </w:rPr>
        <w:t xml:space="preserve">. </w:t>
      </w:r>
    </w:p>
    <w:p w14:paraId="1147A215" w14:textId="77777777" w:rsidR="0099517E" w:rsidRPr="008C7D58" w:rsidRDefault="004E2068" w:rsidP="00581D48">
      <w:pPr>
        <w:pStyle w:val="Heading1"/>
        <w:rPr>
          <w:rFonts w:ascii="Times New Roman" w:hAnsi="Times New Roman" w:cs="Times New Roman"/>
          <w:b/>
          <w:color w:val="000000"/>
          <w:sz w:val="28"/>
          <w:szCs w:val="24"/>
        </w:rPr>
      </w:pPr>
      <w:bookmarkStart w:id="88" w:name="_Toc128562094"/>
      <w:r w:rsidRPr="008C7D58">
        <w:rPr>
          <w:rFonts w:ascii="Times New Roman" w:hAnsi="Times New Roman" w:cs="Times New Roman"/>
          <w:b/>
          <w:color w:val="000000"/>
          <w:sz w:val="28"/>
          <w:szCs w:val="24"/>
        </w:rPr>
        <w:lastRenderedPageBreak/>
        <w:t>Bloodborne and Airborne Pathogens Exposure Protocol</w:t>
      </w:r>
      <w:bookmarkEnd w:id="88"/>
      <w:r w:rsidRPr="008C7D58">
        <w:rPr>
          <w:rFonts w:ascii="Times New Roman" w:hAnsi="Times New Roman" w:cs="Times New Roman"/>
          <w:b/>
          <w:color w:val="000000"/>
          <w:sz w:val="28"/>
          <w:szCs w:val="24"/>
        </w:rPr>
        <w:t xml:space="preserve">  </w:t>
      </w:r>
    </w:p>
    <w:p w14:paraId="1147A216" w14:textId="77777777" w:rsidR="0099517E" w:rsidRPr="008C7D58" w:rsidRDefault="004E2068">
      <w:pPr>
        <w:pStyle w:val="Heading2"/>
        <w:rPr>
          <w:rFonts w:ascii="Times New Roman" w:hAnsi="Times New Roman" w:cs="Times New Roman"/>
          <w:szCs w:val="24"/>
        </w:rPr>
      </w:pPr>
      <w:bookmarkStart w:id="89" w:name="_Toc128562095"/>
      <w:r w:rsidRPr="008C7D58">
        <w:rPr>
          <w:rFonts w:ascii="Times New Roman" w:hAnsi="Times New Roman" w:cs="Times New Roman"/>
          <w:szCs w:val="24"/>
        </w:rPr>
        <w:t>What are Bloodborne Pathogens</w:t>
      </w:r>
      <w:bookmarkEnd w:id="89"/>
    </w:p>
    <w:p w14:paraId="1147A217"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Bloodborne pathogens are infection microorganisms in human blood that can cause disease.  These pathogens include, but are not limited to, hepatitis B (HBV), hepatitis C (HCV) and human immunodeficiency virus (HIV).  Exposures may occur through needle sticks or cuts from other sharp instruments contaminated with an infected patient’s blood or through contact of the eye, nose, mouth, or skin with a patient’s blood.</w:t>
      </w:r>
    </w:p>
    <w:p w14:paraId="1147A218" w14:textId="77777777" w:rsidR="0099517E" w:rsidRPr="008C7D58" w:rsidRDefault="0099517E">
      <w:pPr>
        <w:spacing w:after="0" w:line="240" w:lineRule="auto"/>
        <w:jc w:val="both"/>
        <w:rPr>
          <w:rFonts w:ascii="Times New Roman" w:hAnsi="Times New Roman" w:cs="Times New Roman"/>
          <w:b/>
          <w:sz w:val="24"/>
          <w:szCs w:val="24"/>
        </w:rPr>
      </w:pPr>
    </w:p>
    <w:p w14:paraId="1147A219" w14:textId="77777777" w:rsidR="0099517E" w:rsidRPr="008C7D58" w:rsidRDefault="004E2068">
      <w:pPr>
        <w:pStyle w:val="Heading2"/>
        <w:rPr>
          <w:rFonts w:ascii="Times New Roman" w:hAnsi="Times New Roman" w:cs="Times New Roman"/>
          <w:szCs w:val="24"/>
        </w:rPr>
      </w:pPr>
      <w:bookmarkStart w:id="90" w:name="_Toc128562096"/>
      <w:r w:rsidRPr="008C7D58">
        <w:rPr>
          <w:rFonts w:ascii="Times New Roman" w:hAnsi="Times New Roman" w:cs="Times New Roman"/>
          <w:szCs w:val="24"/>
        </w:rPr>
        <w:t>What to Do When a Bloodborne Pathogen Exposure Occurs</w:t>
      </w:r>
      <w:bookmarkEnd w:id="90"/>
    </w:p>
    <w:p w14:paraId="1147A21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you experience a contaminated needle stick or sharps cut, or are exposed to the blood or other body fluid of a patient </w:t>
      </w:r>
      <w:proofErr w:type="gramStart"/>
      <w:r w:rsidRPr="008C7D58">
        <w:rPr>
          <w:rFonts w:ascii="Times New Roman" w:hAnsi="Times New Roman" w:cs="Times New Roman"/>
          <w:sz w:val="24"/>
          <w:szCs w:val="24"/>
        </w:rPr>
        <w:t>during the course of</w:t>
      </w:r>
      <w:proofErr w:type="gramEnd"/>
      <w:r w:rsidRPr="008C7D58">
        <w:rPr>
          <w:rFonts w:ascii="Times New Roman" w:hAnsi="Times New Roman" w:cs="Times New Roman"/>
          <w:sz w:val="24"/>
          <w:szCs w:val="24"/>
        </w:rPr>
        <w:t xml:space="preserve"> your work, immediately follow these steps:</w:t>
      </w:r>
    </w:p>
    <w:p w14:paraId="1147A21B"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Wash needle sticks and cuts with soap and water</w:t>
      </w:r>
    </w:p>
    <w:p w14:paraId="1147A21C"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Flush splashes to the nose, mouth, or skin with water</w:t>
      </w:r>
    </w:p>
    <w:p w14:paraId="1147A21D"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Irrigate eyes with clean water, saline, or sterile irrigates</w:t>
      </w:r>
    </w:p>
    <w:p w14:paraId="1147A21E"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Report the incident to your Ivy Tech instructor and clinical supervisor</w:t>
      </w:r>
    </w:p>
    <w:p w14:paraId="1147A21F"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Source testing of blood to determine infections disease status is preferred whenever possible where consent has been obtained.  When exposure occurs at a clinical facility, you should follow that facility’s policy as they will handle notice and consent with the source.  When an exposure occurs at an Ivy Tech facility, the instructor should advise the source following an incident and ask if the source will consent to testing a medical provider of his or her choosing.</w:t>
      </w:r>
    </w:p>
    <w:p w14:paraId="1147A220"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For clean needle/sharp sticks, wash the affected area with soap and water.  You do not need to seek medical care unless there is a visible injury which requires attention. Report the incident to your Ivy Tech instructor and clinical supervisor.</w:t>
      </w:r>
    </w:p>
    <w:p w14:paraId="1147A221" w14:textId="77777777" w:rsidR="0099517E" w:rsidRPr="008C7D58" w:rsidRDefault="0099517E">
      <w:pPr>
        <w:spacing w:after="0" w:line="240" w:lineRule="auto"/>
        <w:rPr>
          <w:rFonts w:ascii="Times New Roman" w:hAnsi="Times New Roman" w:cs="Times New Roman"/>
          <w:sz w:val="24"/>
          <w:szCs w:val="24"/>
        </w:rPr>
      </w:pPr>
    </w:p>
    <w:p w14:paraId="1147A222" w14:textId="77777777" w:rsidR="0099517E" w:rsidRPr="008C7D58" w:rsidRDefault="004E2068">
      <w:pPr>
        <w:pStyle w:val="Heading2"/>
        <w:rPr>
          <w:rFonts w:ascii="Times New Roman" w:hAnsi="Times New Roman" w:cs="Times New Roman"/>
          <w:szCs w:val="24"/>
        </w:rPr>
      </w:pPr>
      <w:bookmarkStart w:id="91" w:name="_Toc128562097"/>
      <w:r w:rsidRPr="008C7D58">
        <w:rPr>
          <w:rFonts w:ascii="Times New Roman" w:hAnsi="Times New Roman" w:cs="Times New Roman"/>
          <w:szCs w:val="24"/>
        </w:rPr>
        <w:t>Where to Seek Treatment</w:t>
      </w:r>
      <w:bookmarkEnd w:id="91"/>
    </w:p>
    <w:p w14:paraId="1147A223"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You may seek treatment at the clinical site (if equipped and willing), or an urgent care facility, emergency room, or physician office for assessment, diagnoses, and treatment.  It remains your responsibility to obtain the initial </w:t>
      </w:r>
      <w:proofErr w:type="gramStart"/>
      <w:r w:rsidRPr="008C7D58">
        <w:rPr>
          <w:rFonts w:ascii="Times New Roman" w:hAnsi="Times New Roman" w:cs="Times New Roman"/>
          <w:sz w:val="24"/>
          <w:szCs w:val="24"/>
        </w:rPr>
        <w:t>appointment</w:t>
      </w:r>
      <w:proofErr w:type="gramEnd"/>
      <w:r w:rsidRPr="008C7D58">
        <w:rPr>
          <w:rFonts w:ascii="Times New Roman" w:hAnsi="Times New Roman" w:cs="Times New Roman"/>
          <w:sz w:val="24"/>
          <w:szCs w:val="24"/>
        </w:rPr>
        <w:t xml:space="preserve"> and any follow-ups ordered with a healthcare provider of your choice. If an incident occurs in an Ivy Tech classroom, lab or facility, an instructor cannot provide evaluation, diagnostic test or treatment beyond first aid and emergency assistance.</w:t>
      </w:r>
    </w:p>
    <w:p w14:paraId="1147A224"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Time of day and facility capability may impact where you seek treatment.  The key is to know your options before an accident, and then, obtain an evaluation and treatment as soon as possible from a healthcare provider of your choosing.</w:t>
      </w:r>
    </w:p>
    <w:p w14:paraId="1147A225"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Report the incident to your Ivy Tech instructor and submit a </w:t>
      </w:r>
      <w:r w:rsidRPr="008C7D58">
        <w:rPr>
          <w:rFonts w:ascii="Times New Roman" w:hAnsi="Times New Roman" w:cs="Times New Roman"/>
          <w:sz w:val="24"/>
          <w:szCs w:val="24"/>
          <w:u w:val="single"/>
        </w:rPr>
        <w:t>Student Accident Report</w:t>
      </w:r>
      <w:r w:rsidRPr="008C7D58">
        <w:rPr>
          <w:rFonts w:ascii="Times New Roman" w:hAnsi="Times New Roman" w:cs="Times New Roman"/>
          <w:sz w:val="24"/>
          <w:szCs w:val="24"/>
        </w:rPr>
        <w:t xml:space="preserve"> promptly.</w:t>
      </w:r>
    </w:p>
    <w:p w14:paraId="1147A226" w14:textId="77777777" w:rsidR="0099517E" w:rsidRPr="008C7D58" w:rsidRDefault="0099517E">
      <w:pPr>
        <w:spacing w:after="0" w:line="240" w:lineRule="auto"/>
        <w:rPr>
          <w:rFonts w:ascii="Times New Roman" w:hAnsi="Times New Roman" w:cs="Times New Roman"/>
          <w:sz w:val="24"/>
          <w:szCs w:val="24"/>
        </w:rPr>
      </w:pPr>
    </w:p>
    <w:p w14:paraId="1147A227" w14:textId="77777777" w:rsidR="0099517E" w:rsidRPr="008C7D58" w:rsidRDefault="004E2068">
      <w:pPr>
        <w:pStyle w:val="Heading2"/>
        <w:rPr>
          <w:rFonts w:ascii="Times New Roman" w:hAnsi="Times New Roman" w:cs="Times New Roman"/>
          <w:szCs w:val="24"/>
        </w:rPr>
      </w:pPr>
      <w:bookmarkStart w:id="92" w:name="_Toc128562098"/>
      <w:r w:rsidRPr="008C7D58">
        <w:rPr>
          <w:rFonts w:ascii="Times New Roman" w:hAnsi="Times New Roman" w:cs="Times New Roman"/>
          <w:szCs w:val="24"/>
        </w:rPr>
        <w:t>What Happens Next?</w:t>
      </w:r>
      <w:bookmarkEnd w:id="92"/>
    </w:p>
    <w:p w14:paraId="1147A22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 health care provider will provide an evaluation, diagnostic testing (if necessary), and treatment (if necessary).  Diagnostic testing may include testing the source of the exposure, with his or her consent, and baseline testing of the exposed person.  Testing for HIV, HBV, and HCV is </w:t>
      </w:r>
      <w:r w:rsidRPr="008C7D58">
        <w:rPr>
          <w:rFonts w:ascii="Times New Roman" w:hAnsi="Times New Roman" w:cs="Times New Roman"/>
          <w:sz w:val="24"/>
          <w:szCs w:val="24"/>
        </w:rPr>
        <w:lastRenderedPageBreak/>
        <w:t>typically included, along with other blood tests or diagnostic examination the health care provider recommends.  If post-exposure prophylaxis (PEP) is indicated, efficacy is time sensitive.  The first does should be givens as soon as possible.  Optimal time to start PEP is within hours of the exposure, rather than days.</w:t>
      </w:r>
    </w:p>
    <w:p w14:paraId="1147A22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Will I need follow –up testing?  This direction will come from the healthcare provider.  Follow-up will depend upon the testing outcome of the </w:t>
      </w:r>
      <w:proofErr w:type="gramStart"/>
      <w:r w:rsidRPr="008C7D58">
        <w:rPr>
          <w:rFonts w:ascii="Times New Roman" w:hAnsi="Times New Roman" w:cs="Times New Roman"/>
          <w:sz w:val="24"/>
          <w:szCs w:val="24"/>
        </w:rPr>
        <w:t>sources</w:t>
      </w:r>
      <w:proofErr w:type="gramEnd"/>
      <w:r w:rsidRPr="008C7D58">
        <w:rPr>
          <w:rFonts w:ascii="Times New Roman" w:hAnsi="Times New Roman" w:cs="Times New Roman"/>
          <w:sz w:val="24"/>
          <w:szCs w:val="24"/>
        </w:rPr>
        <w:t xml:space="preserve"> person.  It is important for your health that you understand and comply with the provider’s follow-up testing and recommendations.</w:t>
      </w:r>
    </w:p>
    <w:p w14:paraId="1147A22B" w14:textId="77777777" w:rsidR="0099517E" w:rsidRPr="008C7D58" w:rsidRDefault="0099517E">
      <w:pPr>
        <w:spacing w:after="0" w:line="240" w:lineRule="auto"/>
        <w:rPr>
          <w:rFonts w:ascii="Times New Roman" w:hAnsi="Times New Roman" w:cs="Times New Roman"/>
          <w:sz w:val="24"/>
          <w:szCs w:val="24"/>
        </w:rPr>
      </w:pPr>
    </w:p>
    <w:p w14:paraId="1147A22C" w14:textId="77777777" w:rsidR="0099517E" w:rsidRPr="008C7D58" w:rsidRDefault="004E2068">
      <w:pPr>
        <w:pStyle w:val="Heading2"/>
        <w:rPr>
          <w:rFonts w:ascii="Times New Roman" w:hAnsi="Times New Roman" w:cs="Times New Roman"/>
          <w:szCs w:val="24"/>
        </w:rPr>
      </w:pPr>
      <w:bookmarkStart w:id="93" w:name="_Toc128562099"/>
      <w:r w:rsidRPr="008C7D58">
        <w:rPr>
          <w:rFonts w:ascii="Times New Roman" w:hAnsi="Times New Roman" w:cs="Times New Roman"/>
          <w:szCs w:val="24"/>
        </w:rPr>
        <w:t>What are Airborne Pathogens?</w:t>
      </w:r>
      <w:bookmarkEnd w:id="93"/>
    </w:p>
    <w:p w14:paraId="1147A22D"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Airborne Pathogens are infectious microorganisms which can be transmitted through air and could cause disease.  The discharged microbes may remain suspended in the air on dust particles, respiratory and water droplets.</w:t>
      </w:r>
    </w:p>
    <w:p w14:paraId="1147A22F"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Tuberculosis, or TB is an airborne pathogen of concern.  TB is spread through the air from one person to another.  The bacteria are put into the air when a person with TB disease of the lungs or through coughs, sneezes, speaks, or sings.  People nearby may breathe in these bacteria and become infected.</w:t>
      </w:r>
    </w:p>
    <w:p w14:paraId="1147A230" w14:textId="77777777" w:rsidR="0099517E" w:rsidRPr="008C7D58" w:rsidRDefault="0099517E">
      <w:pPr>
        <w:spacing w:after="0" w:line="240" w:lineRule="auto"/>
        <w:rPr>
          <w:rFonts w:ascii="Times New Roman" w:hAnsi="Times New Roman" w:cs="Times New Roman"/>
          <w:sz w:val="24"/>
          <w:szCs w:val="24"/>
        </w:rPr>
      </w:pPr>
    </w:p>
    <w:p w14:paraId="1147A231" w14:textId="77777777" w:rsidR="0099517E" w:rsidRPr="008C7D58" w:rsidRDefault="004E2068">
      <w:pPr>
        <w:pStyle w:val="Heading2"/>
        <w:rPr>
          <w:rFonts w:ascii="Times New Roman" w:hAnsi="Times New Roman" w:cs="Times New Roman"/>
          <w:szCs w:val="24"/>
        </w:rPr>
      </w:pPr>
      <w:bookmarkStart w:id="94" w:name="_Toc128562100"/>
      <w:r w:rsidRPr="008C7D58">
        <w:rPr>
          <w:rFonts w:ascii="Times New Roman" w:hAnsi="Times New Roman" w:cs="Times New Roman"/>
          <w:szCs w:val="24"/>
        </w:rPr>
        <w:t>What to do When an Airborne Pathogen Exposure Occurs</w:t>
      </w:r>
      <w:bookmarkEnd w:id="94"/>
    </w:p>
    <w:p w14:paraId="1147A23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you think you have been exposed to an airborne pathogen without appropriate Personal Protective Equipment (PPE), you should immediately contact your Ivy Tech instructor and clinical supervisor and seek testing at an urgent care clinic, emergency room, or physician office. Be prepared to tell the doctor or nurse when you were exposed to the airborne pathogen, what type of exposure you think occurred (contaminated air with or without respiratory tract droplets, mucus, or blood), and if the source patient of the contamination is being tested for airborne pathogens.</w:t>
      </w:r>
    </w:p>
    <w:p w14:paraId="1147A233" w14:textId="77777777" w:rsidR="0099517E" w:rsidRPr="008C7D58" w:rsidRDefault="004E2068" w:rsidP="00581D48">
      <w:pPr>
        <w:pStyle w:val="Heading1"/>
        <w:rPr>
          <w:rFonts w:ascii="Times New Roman" w:hAnsi="Times New Roman" w:cs="Times New Roman"/>
          <w:b/>
          <w:color w:val="000000"/>
          <w:sz w:val="28"/>
          <w:szCs w:val="24"/>
        </w:rPr>
      </w:pPr>
      <w:bookmarkStart w:id="95" w:name="_Toc128562101"/>
      <w:r w:rsidRPr="008C7D58">
        <w:rPr>
          <w:rFonts w:ascii="Times New Roman" w:hAnsi="Times New Roman" w:cs="Times New Roman"/>
          <w:b/>
          <w:color w:val="000000"/>
          <w:sz w:val="28"/>
          <w:szCs w:val="24"/>
        </w:rPr>
        <w:t>Confidentiality</w:t>
      </w:r>
      <w:bookmarkEnd w:id="95"/>
      <w:r w:rsidRPr="008C7D58">
        <w:rPr>
          <w:rFonts w:ascii="Times New Roman" w:hAnsi="Times New Roman" w:cs="Times New Roman"/>
          <w:b/>
          <w:color w:val="000000"/>
          <w:sz w:val="28"/>
          <w:szCs w:val="24"/>
        </w:rPr>
        <w:t xml:space="preserve"> </w:t>
      </w:r>
    </w:p>
    <w:p w14:paraId="1147A234"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As part of their affiliation with clinical agencies, students are required to comply with Federal Health Insurance Portability and Accountability Act of 1996 (HIPAA) regulations, state regulations, and facility policies </w:t>
      </w:r>
      <w:proofErr w:type="gramStart"/>
      <w:r w:rsidRPr="008C7D58">
        <w:rPr>
          <w:rFonts w:ascii="Times New Roman" w:hAnsi="Times New Roman" w:cs="Times New Roman"/>
          <w:color w:val="000000"/>
          <w:sz w:val="24"/>
          <w:szCs w:val="24"/>
        </w:rPr>
        <w:t>with regard to</w:t>
      </w:r>
      <w:proofErr w:type="gramEnd"/>
      <w:r w:rsidRPr="008C7D58">
        <w:rPr>
          <w:rFonts w:ascii="Times New Roman" w:hAnsi="Times New Roman" w:cs="Times New Roman"/>
          <w:color w:val="000000"/>
          <w:sz w:val="24"/>
          <w:szCs w:val="24"/>
        </w:rPr>
        <w:t xml:space="preserve"> privacy of patient information. </w:t>
      </w:r>
    </w:p>
    <w:p w14:paraId="1147A235" w14:textId="77777777" w:rsidR="0099517E" w:rsidRPr="008C7D58" w:rsidRDefault="0099517E">
      <w:pPr>
        <w:spacing w:after="0" w:line="240" w:lineRule="auto"/>
        <w:rPr>
          <w:rFonts w:ascii="Times New Roman" w:hAnsi="Times New Roman" w:cs="Times New Roman"/>
          <w:color w:val="000000"/>
          <w:sz w:val="24"/>
          <w:szCs w:val="24"/>
        </w:rPr>
      </w:pPr>
    </w:p>
    <w:p w14:paraId="1147A236" w14:textId="77777777" w:rsidR="0099517E" w:rsidRPr="008C7D58" w:rsidRDefault="004E2068">
      <w:pP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All information, which is learned about a patient, </w:t>
      </w:r>
      <w:proofErr w:type="gramStart"/>
      <w:r w:rsidRPr="008C7D58">
        <w:rPr>
          <w:rFonts w:ascii="Times New Roman" w:hAnsi="Times New Roman" w:cs="Times New Roman"/>
          <w:color w:val="000000"/>
          <w:sz w:val="24"/>
          <w:szCs w:val="24"/>
        </w:rPr>
        <w:t>is considered to be</w:t>
      </w:r>
      <w:proofErr w:type="gramEnd"/>
      <w:r w:rsidRPr="008C7D58">
        <w:rPr>
          <w:rFonts w:ascii="Times New Roman" w:hAnsi="Times New Roman" w:cs="Times New Roman"/>
          <w:color w:val="000000"/>
          <w:sz w:val="24"/>
          <w:szCs w:val="24"/>
        </w:rPr>
        <w:t xml:space="preserve"> confidential information. Confidential information may NOT be discussed in any public place – such as the student lounge, the halls of the hospital or school, hospital cafeteria or any similar public place. This includes all social media formats.</w:t>
      </w:r>
    </w:p>
    <w:p w14:paraId="1147A237" w14:textId="77777777" w:rsidR="0099517E" w:rsidRPr="008C7D58" w:rsidRDefault="0099517E">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23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Written information, such as care plans, healthcare provider’s notes, growth and development papers, etc. pertaining to a patient, or any written information must be guarded as confidential. Any written </w:t>
      </w:r>
      <w:r w:rsidRPr="008C7D58">
        <w:rPr>
          <w:rFonts w:ascii="Times New Roman" w:hAnsi="Times New Roman" w:cs="Times New Roman"/>
          <w:color w:val="000000"/>
          <w:sz w:val="24"/>
          <w:szCs w:val="24"/>
        </w:rPr>
        <w:t>information</w:t>
      </w:r>
      <w:r w:rsidRPr="008C7D58">
        <w:rPr>
          <w:rFonts w:ascii="Times New Roman" w:hAnsi="Times New Roman" w:cs="Times New Roman"/>
          <w:sz w:val="24"/>
          <w:szCs w:val="24"/>
        </w:rPr>
        <w:t xml:space="preserve"> should never contain any of the patient's name or other identifying information.</w:t>
      </w:r>
    </w:p>
    <w:p w14:paraId="1147A239" w14:textId="77777777" w:rsidR="0099517E" w:rsidRPr="008C7D58" w:rsidRDefault="0099517E">
      <w:pPr>
        <w:spacing w:after="0" w:line="240" w:lineRule="auto"/>
        <w:rPr>
          <w:rFonts w:ascii="Times New Roman" w:hAnsi="Times New Roman" w:cs="Times New Roman"/>
          <w:sz w:val="24"/>
          <w:szCs w:val="24"/>
        </w:rPr>
      </w:pPr>
    </w:p>
    <w:p w14:paraId="1147A23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DO NOT DISCUSS PATIENT INFORMATION OR CLINICAL EXPERIENCES in public places or on social media formats even if the patient is not referred to by name. Confidentiality of patients, staff, faculty and students is to be </w:t>
      </w:r>
      <w:proofErr w:type="gramStart"/>
      <w:r w:rsidRPr="008C7D58">
        <w:rPr>
          <w:rFonts w:ascii="Times New Roman" w:hAnsi="Times New Roman" w:cs="Times New Roman"/>
          <w:sz w:val="24"/>
          <w:szCs w:val="24"/>
        </w:rPr>
        <w:t>maintained at all times</w:t>
      </w:r>
      <w:proofErr w:type="gramEnd"/>
      <w:r w:rsidRPr="008C7D58">
        <w:rPr>
          <w:rFonts w:ascii="Times New Roman" w:hAnsi="Times New Roman" w:cs="Times New Roman"/>
          <w:sz w:val="24"/>
          <w:szCs w:val="24"/>
        </w:rPr>
        <w:t xml:space="preserve">. </w:t>
      </w:r>
    </w:p>
    <w:p w14:paraId="1147A23B" w14:textId="77777777" w:rsidR="0099517E" w:rsidRPr="008C7D58" w:rsidRDefault="0099517E">
      <w:pPr>
        <w:spacing w:after="0" w:line="240" w:lineRule="auto"/>
        <w:rPr>
          <w:rFonts w:ascii="Times New Roman" w:hAnsi="Times New Roman" w:cs="Times New Roman"/>
          <w:sz w:val="24"/>
          <w:szCs w:val="24"/>
        </w:rPr>
      </w:pPr>
    </w:p>
    <w:p w14:paraId="1147A23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Photocopying of any patient records or removal of patient records from the clinical facility is expressly forbidden. Photography of any patient or clinical situation is strictly prohibited. </w:t>
      </w:r>
    </w:p>
    <w:p w14:paraId="1147A23D" w14:textId="77777777" w:rsidR="0099517E" w:rsidRPr="008C7D58" w:rsidRDefault="004E2068">
      <w:pPr>
        <w:spacing w:after="0" w:line="240" w:lineRule="auto"/>
        <w:rPr>
          <w:rFonts w:ascii="Times New Roman" w:hAnsi="Times New Roman" w:cs="Times New Roman"/>
          <w:i/>
          <w:sz w:val="24"/>
          <w:szCs w:val="24"/>
        </w:rPr>
      </w:pPr>
      <w:r w:rsidRPr="008C7D58">
        <w:rPr>
          <w:rFonts w:ascii="Times New Roman" w:hAnsi="Times New Roman" w:cs="Times New Roman"/>
          <w:b/>
          <w:i/>
          <w:sz w:val="24"/>
          <w:szCs w:val="24"/>
        </w:rPr>
        <w:t>Violations of privacy regulations/policies may result in immediate dismissal from the program as outline in Guidelines for Professional Conduct, as well as civil and criminal penalties</w:t>
      </w:r>
      <w:r w:rsidRPr="008C7D58">
        <w:rPr>
          <w:rFonts w:ascii="Times New Roman" w:hAnsi="Times New Roman" w:cs="Times New Roman"/>
          <w:i/>
          <w:sz w:val="24"/>
          <w:szCs w:val="24"/>
        </w:rPr>
        <w:t xml:space="preserve">. </w:t>
      </w:r>
    </w:p>
    <w:p w14:paraId="1147A23E"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23F" w14:textId="77777777" w:rsidR="0099517E" w:rsidRPr="008C7D58" w:rsidRDefault="004E2068" w:rsidP="00581D48">
      <w:pPr>
        <w:pStyle w:val="Heading1"/>
        <w:rPr>
          <w:rFonts w:ascii="Times New Roman" w:hAnsi="Times New Roman" w:cs="Times New Roman"/>
          <w:b/>
          <w:color w:val="000000"/>
          <w:sz w:val="28"/>
          <w:szCs w:val="24"/>
        </w:rPr>
      </w:pPr>
      <w:bookmarkStart w:id="96" w:name="_Toc128562102"/>
      <w:r w:rsidRPr="008C7D58">
        <w:rPr>
          <w:rFonts w:ascii="Times New Roman" w:hAnsi="Times New Roman" w:cs="Times New Roman"/>
          <w:b/>
          <w:color w:val="000000"/>
          <w:sz w:val="28"/>
          <w:szCs w:val="24"/>
        </w:rPr>
        <w:lastRenderedPageBreak/>
        <w:t>College/Program Costs</w:t>
      </w:r>
      <w:bookmarkEnd w:id="96"/>
    </w:p>
    <w:p w14:paraId="4AC37776" w14:textId="0DDEA6B6" w:rsidR="00F41A10" w:rsidRPr="008C7D58" w:rsidRDefault="00F41A10" w:rsidP="00F41A10">
      <w:pPr>
        <w:rPr>
          <w:rFonts w:ascii="Times New Roman" w:hAnsi="Times New Roman" w:cs="Times New Roman"/>
          <w:b/>
          <w:sz w:val="24"/>
          <w:szCs w:val="24"/>
        </w:rPr>
      </w:pPr>
      <w:r w:rsidRPr="008C7D58">
        <w:rPr>
          <w:rFonts w:ascii="Times New Roman" w:hAnsi="Times New Roman" w:cs="Times New Roman"/>
          <w:b/>
          <w:sz w:val="24"/>
          <w:szCs w:val="24"/>
        </w:rPr>
        <w:t>Estimated Surgical Technology Program Costs and Fees 202</w:t>
      </w:r>
      <w:r w:rsidR="00F16BCF">
        <w:rPr>
          <w:rFonts w:ascii="Times New Roman" w:hAnsi="Times New Roman" w:cs="Times New Roman"/>
          <w:b/>
          <w:sz w:val="24"/>
          <w:szCs w:val="24"/>
        </w:rPr>
        <w:t>4</w:t>
      </w:r>
      <w:r w:rsidRPr="008C7D58">
        <w:rPr>
          <w:rFonts w:ascii="Times New Roman" w:hAnsi="Times New Roman" w:cs="Times New Roman"/>
          <w:b/>
          <w:sz w:val="24"/>
          <w:szCs w:val="24"/>
        </w:rPr>
        <w:t>-202</w:t>
      </w:r>
      <w:r w:rsidR="00F16BCF">
        <w:rPr>
          <w:rFonts w:ascii="Times New Roman" w:hAnsi="Times New Roman" w:cs="Times New Roman"/>
          <w:b/>
          <w:sz w:val="24"/>
          <w:szCs w:val="24"/>
        </w:rPr>
        <w:t>5</w:t>
      </w:r>
    </w:p>
    <w:p w14:paraId="2FDD9263" w14:textId="77777777" w:rsidR="00C23AF5" w:rsidRDefault="00C23AF5" w:rsidP="00C23AF5">
      <w:pPr>
        <w:pStyle w:val="Heading1"/>
        <w:rPr>
          <w:rFonts w:ascii="Times New Roman" w:hAnsi="Times New Roman" w:cs="Times New Roman"/>
          <w:b/>
          <w:color w:val="000000"/>
          <w:sz w:val="28"/>
          <w:szCs w:val="24"/>
        </w:rPr>
      </w:pPr>
      <w:r w:rsidRPr="008C7D58">
        <w:rPr>
          <w:rFonts w:ascii="Times New Roman" w:hAnsi="Times New Roman" w:cs="Times New Roman"/>
          <w:b/>
          <w:color w:val="000000"/>
          <w:sz w:val="28"/>
          <w:szCs w:val="24"/>
        </w:rPr>
        <w:t>College/Program Costs</w:t>
      </w:r>
      <w:r>
        <w:rPr>
          <w:rFonts w:ascii="Times New Roman" w:hAnsi="Times New Roman" w:cs="Times New Roman"/>
          <w:b/>
          <w:color w:val="000000"/>
          <w:sz w:val="28"/>
          <w:szCs w:val="24"/>
        </w:rPr>
        <w:t xml:space="preserve"> (estimated)</w:t>
      </w:r>
    </w:p>
    <w:p w14:paraId="6245B78E" w14:textId="77777777" w:rsidR="00C23AF5" w:rsidRPr="00D5382D" w:rsidRDefault="00C23AF5" w:rsidP="00C23AF5"/>
    <w:p w14:paraId="279FA964" w14:textId="77777777" w:rsidR="00C23AF5" w:rsidRPr="008C7D58" w:rsidRDefault="00C23AF5" w:rsidP="00C23AF5">
      <w:pPr>
        <w:rPr>
          <w:rFonts w:ascii="Times New Roman" w:hAnsi="Times New Roman" w:cs="Times New Roman"/>
          <w:sz w:val="24"/>
          <w:szCs w:val="24"/>
        </w:rPr>
      </w:pPr>
      <w:r w:rsidRPr="008C7D58">
        <w:rPr>
          <w:rFonts w:ascii="Times New Roman" w:hAnsi="Times New Roman" w:cs="Times New Roman"/>
          <w:sz w:val="24"/>
          <w:szCs w:val="24"/>
        </w:rPr>
        <w:t xml:space="preserve">The following is an </w:t>
      </w:r>
      <w:r w:rsidRPr="008C7D58">
        <w:rPr>
          <w:rFonts w:ascii="Times New Roman" w:hAnsi="Times New Roman" w:cs="Times New Roman"/>
          <w:sz w:val="24"/>
          <w:szCs w:val="24"/>
          <w:u w:val="single"/>
        </w:rPr>
        <w:t>estimate</w:t>
      </w:r>
      <w:r w:rsidRPr="008C7D58">
        <w:rPr>
          <w:rFonts w:ascii="Times New Roman" w:hAnsi="Times New Roman" w:cs="Times New Roman"/>
          <w:sz w:val="24"/>
          <w:szCs w:val="24"/>
        </w:rPr>
        <w:t xml:space="preserve"> of the total cost for the Surgical Technology program based on in-state fees. The total cost may vary from one campus to another.  Fees may vary and are subjective to change without notice. See next page for detailed breakdown.</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890"/>
        <w:gridCol w:w="1080"/>
        <w:gridCol w:w="134"/>
        <w:gridCol w:w="2584"/>
        <w:gridCol w:w="270"/>
        <w:gridCol w:w="882"/>
        <w:gridCol w:w="1170"/>
      </w:tblGrid>
      <w:tr w:rsidR="00C23AF5" w:rsidRPr="008C7D58" w14:paraId="4065810B" w14:textId="77777777" w:rsidTr="006421CC">
        <w:tc>
          <w:tcPr>
            <w:tcW w:w="1620" w:type="dxa"/>
            <w:shd w:val="clear" w:color="auto" w:fill="auto"/>
          </w:tcPr>
          <w:p w14:paraId="33321CE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PROGRAM </w:t>
            </w:r>
          </w:p>
        </w:tc>
        <w:tc>
          <w:tcPr>
            <w:tcW w:w="1890" w:type="dxa"/>
            <w:shd w:val="clear" w:color="auto" w:fill="auto"/>
          </w:tcPr>
          <w:p w14:paraId="248B668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SEMESTERS/TERMS</w:t>
            </w:r>
          </w:p>
        </w:tc>
        <w:tc>
          <w:tcPr>
            <w:tcW w:w="1214" w:type="dxa"/>
            <w:gridSpan w:val="2"/>
            <w:shd w:val="clear" w:color="auto" w:fill="auto"/>
          </w:tcPr>
          <w:p w14:paraId="12E9A4D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TUITION</w:t>
            </w:r>
          </w:p>
        </w:tc>
        <w:tc>
          <w:tcPr>
            <w:tcW w:w="2584" w:type="dxa"/>
            <w:shd w:val="clear" w:color="auto" w:fill="auto"/>
          </w:tcPr>
          <w:p w14:paraId="2864698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ITEM</w:t>
            </w:r>
          </w:p>
        </w:tc>
        <w:tc>
          <w:tcPr>
            <w:tcW w:w="1152" w:type="dxa"/>
            <w:gridSpan w:val="2"/>
            <w:shd w:val="clear" w:color="auto" w:fill="auto"/>
          </w:tcPr>
          <w:p w14:paraId="2F3108B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COST</w:t>
            </w:r>
          </w:p>
        </w:tc>
        <w:tc>
          <w:tcPr>
            <w:tcW w:w="1170" w:type="dxa"/>
            <w:shd w:val="clear" w:color="auto" w:fill="FFFFFF"/>
          </w:tcPr>
          <w:p w14:paraId="0728B99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TOTAL</w:t>
            </w:r>
          </w:p>
        </w:tc>
      </w:tr>
      <w:tr w:rsidR="00C23AF5" w:rsidRPr="008C7D58" w14:paraId="7B1C0EE6" w14:textId="77777777" w:rsidTr="006421CC">
        <w:tc>
          <w:tcPr>
            <w:tcW w:w="1620" w:type="dxa"/>
            <w:vMerge w:val="restart"/>
            <w:shd w:val="clear" w:color="auto" w:fill="auto"/>
          </w:tcPr>
          <w:p w14:paraId="11146801" w14:textId="77777777" w:rsidR="00C23AF5" w:rsidRPr="008C7D58" w:rsidRDefault="00C23AF5" w:rsidP="006421CC">
            <w:pPr>
              <w:rPr>
                <w:rFonts w:ascii="Times New Roman" w:hAnsi="Times New Roman" w:cs="Times New Roman"/>
                <w:sz w:val="24"/>
                <w:szCs w:val="24"/>
              </w:rPr>
            </w:pPr>
          </w:p>
          <w:p w14:paraId="56E69C25" w14:textId="77777777" w:rsidR="00C23AF5" w:rsidRPr="008C7D58" w:rsidRDefault="00C23AF5" w:rsidP="006421CC">
            <w:pPr>
              <w:rPr>
                <w:rFonts w:ascii="Times New Roman" w:hAnsi="Times New Roman" w:cs="Times New Roman"/>
                <w:sz w:val="24"/>
                <w:szCs w:val="24"/>
              </w:rPr>
            </w:pPr>
          </w:p>
          <w:p w14:paraId="6801109B" w14:textId="77777777" w:rsidR="00C23AF5" w:rsidRPr="008C7D58" w:rsidRDefault="00C23AF5" w:rsidP="006421CC">
            <w:pPr>
              <w:rPr>
                <w:rFonts w:ascii="Times New Roman" w:hAnsi="Times New Roman" w:cs="Times New Roman"/>
                <w:sz w:val="24"/>
                <w:szCs w:val="24"/>
              </w:rPr>
            </w:pPr>
          </w:p>
          <w:p w14:paraId="0BE6E9FF" w14:textId="77777777" w:rsidR="00C23AF5" w:rsidRPr="008C7D58" w:rsidRDefault="00C23AF5" w:rsidP="006421CC">
            <w:pPr>
              <w:rPr>
                <w:rFonts w:ascii="Times New Roman" w:hAnsi="Times New Roman" w:cs="Times New Roman"/>
                <w:sz w:val="24"/>
                <w:szCs w:val="24"/>
              </w:rPr>
            </w:pPr>
          </w:p>
          <w:p w14:paraId="34AB8D64" w14:textId="77777777" w:rsidR="00C23AF5" w:rsidRPr="008C7D58" w:rsidRDefault="00C23AF5" w:rsidP="006421CC">
            <w:pPr>
              <w:rPr>
                <w:rFonts w:ascii="Times New Roman" w:hAnsi="Times New Roman" w:cs="Times New Roman"/>
                <w:sz w:val="24"/>
                <w:szCs w:val="24"/>
              </w:rPr>
            </w:pPr>
          </w:p>
          <w:p w14:paraId="345C002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HLCU</w:t>
            </w:r>
          </w:p>
        </w:tc>
        <w:tc>
          <w:tcPr>
            <w:tcW w:w="1890" w:type="dxa"/>
            <w:vMerge w:val="restart"/>
            <w:shd w:val="clear" w:color="auto" w:fill="auto"/>
          </w:tcPr>
          <w:p w14:paraId="487FD02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Fall - Terms 1 &amp; 2</w:t>
            </w:r>
          </w:p>
        </w:tc>
        <w:tc>
          <w:tcPr>
            <w:tcW w:w="1214" w:type="dxa"/>
            <w:gridSpan w:val="2"/>
            <w:shd w:val="clear" w:color="auto" w:fill="auto"/>
          </w:tcPr>
          <w:p w14:paraId="6A617A8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3</w:t>
            </w:r>
            <w:r w:rsidRPr="008C7D58">
              <w:rPr>
                <w:rFonts w:ascii="Times New Roman" w:hAnsi="Times New Roman" w:cs="Times New Roman"/>
                <w:sz w:val="24"/>
                <w:szCs w:val="24"/>
              </w:rPr>
              <w:t xml:space="preserve"> credits</w:t>
            </w:r>
          </w:p>
        </w:tc>
        <w:tc>
          <w:tcPr>
            <w:tcW w:w="2584" w:type="dxa"/>
            <w:shd w:val="clear" w:color="auto" w:fill="auto"/>
          </w:tcPr>
          <w:p w14:paraId="38A576E3"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Varies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3ECEBC0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1C0F4E87"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2140.56</w:t>
            </w:r>
          </w:p>
        </w:tc>
        <w:tc>
          <w:tcPr>
            <w:tcW w:w="1170" w:type="dxa"/>
            <w:vMerge w:val="restart"/>
            <w:shd w:val="clear" w:color="auto" w:fill="FFFFFF"/>
          </w:tcPr>
          <w:p w14:paraId="1244548E" w14:textId="77777777" w:rsidR="00C23AF5" w:rsidRPr="008C7D58" w:rsidRDefault="00C23AF5" w:rsidP="006421CC">
            <w:pPr>
              <w:rPr>
                <w:rFonts w:ascii="Times New Roman" w:hAnsi="Times New Roman" w:cs="Times New Roman"/>
                <w:sz w:val="24"/>
                <w:szCs w:val="24"/>
              </w:rPr>
            </w:pPr>
          </w:p>
          <w:p w14:paraId="626C985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r>
              <w:rPr>
                <w:rFonts w:ascii="Times New Roman" w:hAnsi="Times New Roman" w:cs="Times New Roman"/>
                <w:sz w:val="24"/>
                <w:szCs w:val="24"/>
              </w:rPr>
              <w:t>2533.44</w:t>
            </w:r>
          </w:p>
        </w:tc>
      </w:tr>
      <w:tr w:rsidR="00C23AF5" w:rsidRPr="008C7D58" w14:paraId="6D21CEEA" w14:textId="77777777" w:rsidTr="006421CC">
        <w:tc>
          <w:tcPr>
            <w:tcW w:w="1620" w:type="dxa"/>
            <w:vMerge/>
            <w:shd w:val="clear" w:color="auto" w:fill="auto"/>
          </w:tcPr>
          <w:p w14:paraId="7E74859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5735CB6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5C8BDEE"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412B1DF1"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2E286F2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03D2BB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16.50/CR</w:t>
            </w:r>
          </w:p>
        </w:tc>
        <w:tc>
          <w:tcPr>
            <w:tcW w:w="1170" w:type="dxa"/>
            <w:vMerge/>
            <w:shd w:val="clear" w:color="auto" w:fill="FFFFFF"/>
          </w:tcPr>
          <w:p w14:paraId="25C40C8A" w14:textId="77777777" w:rsidR="00C23AF5" w:rsidRPr="008C7D58" w:rsidRDefault="00C23AF5" w:rsidP="006421CC">
            <w:pPr>
              <w:rPr>
                <w:rFonts w:ascii="Times New Roman" w:hAnsi="Times New Roman" w:cs="Times New Roman"/>
                <w:sz w:val="24"/>
                <w:szCs w:val="24"/>
              </w:rPr>
            </w:pPr>
          </w:p>
        </w:tc>
      </w:tr>
      <w:tr w:rsidR="00C23AF5" w:rsidRPr="008C7D58" w14:paraId="3EFEF4BD" w14:textId="77777777" w:rsidTr="006421CC">
        <w:tc>
          <w:tcPr>
            <w:tcW w:w="1620" w:type="dxa"/>
            <w:vMerge/>
            <w:shd w:val="clear" w:color="auto" w:fill="auto"/>
          </w:tcPr>
          <w:p w14:paraId="450BDD78"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auto"/>
          </w:tcPr>
          <w:p w14:paraId="733C252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656B0E5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2</w:t>
            </w:r>
            <w:r w:rsidRPr="008C7D58">
              <w:rPr>
                <w:rFonts w:ascii="Times New Roman" w:hAnsi="Times New Roman" w:cs="Times New Roman"/>
                <w:sz w:val="24"/>
                <w:szCs w:val="24"/>
              </w:rPr>
              <w:t xml:space="preserve"> credits</w:t>
            </w:r>
          </w:p>
        </w:tc>
        <w:tc>
          <w:tcPr>
            <w:tcW w:w="2584" w:type="dxa"/>
            <w:shd w:val="clear" w:color="auto" w:fill="auto"/>
          </w:tcPr>
          <w:p w14:paraId="57129F2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Varies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071BE0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693878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2</w:t>
            </w:r>
            <w:r>
              <w:rPr>
                <w:rFonts w:ascii="Times New Roman" w:hAnsi="Times New Roman" w:cs="Times New Roman"/>
                <w:sz w:val="24"/>
                <w:szCs w:val="24"/>
              </w:rPr>
              <w:t>675.70</w:t>
            </w:r>
          </w:p>
        </w:tc>
        <w:tc>
          <w:tcPr>
            <w:tcW w:w="1170" w:type="dxa"/>
            <w:vMerge w:val="restart"/>
            <w:shd w:val="clear" w:color="auto" w:fill="FFFFFF"/>
          </w:tcPr>
          <w:p w14:paraId="04C32B5A" w14:textId="77777777" w:rsidR="00C23AF5" w:rsidRPr="008C7D58" w:rsidRDefault="00C23AF5" w:rsidP="006421CC">
            <w:pPr>
              <w:rPr>
                <w:rFonts w:ascii="Times New Roman" w:hAnsi="Times New Roman" w:cs="Times New Roman"/>
                <w:sz w:val="24"/>
                <w:szCs w:val="24"/>
              </w:rPr>
            </w:pPr>
          </w:p>
          <w:p w14:paraId="4E62CA7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2338.56</w:t>
            </w:r>
          </w:p>
        </w:tc>
      </w:tr>
      <w:tr w:rsidR="00C23AF5" w:rsidRPr="008C7D58" w14:paraId="4C925AFC" w14:textId="77777777" w:rsidTr="006421CC">
        <w:tc>
          <w:tcPr>
            <w:tcW w:w="1620" w:type="dxa"/>
            <w:vMerge/>
            <w:shd w:val="clear" w:color="auto" w:fill="auto"/>
          </w:tcPr>
          <w:p w14:paraId="55FFD837"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5316A2DA"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6725C1D"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0C4492F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3DC7AE3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072E6D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16.50/CR</w:t>
            </w:r>
          </w:p>
        </w:tc>
        <w:tc>
          <w:tcPr>
            <w:tcW w:w="1170" w:type="dxa"/>
            <w:vMerge/>
            <w:shd w:val="clear" w:color="auto" w:fill="FFFFFF"/>
          </w:tcPr>
          <w:p w14:paraId="430FB4A8" w14:textId="77777777" w:rsidR="00C23AF5" w:rsidRPr="008C7D58" w:rsidRDefault="00C23AF5" w:rsidP="006421CC">
            <w:pPr>
              <w:rPr>
                <w:rFonts w:ascii="Times New Roman" w:hAnsi="Times New Roman" w:cs="Times New Roman"/>
                <w:sz w:val="24"/>
                <w:szCs w:val="24"/>
              </w:rPr>
            </w:pPr>
          </w:p>
        </w:tc>
      </w:tr>
      <w:tr w:rsidR="00C23AF5" w:rsidRPr="008C7D58" w14:paraId="0FD7B8BC" w14:textId="77777777" w:rsidTr="006421CC">
        <w:trPr>
          <w:trHeight w:val="532"/>
        </w:trPr>
        <w:tc>
          <w:tcPr>
            <w:tcW w:w="1620" w:type="dxa"/>
            <w:vMerge/>
            <w:shd w:val="clear" w:color="auto" w:fill="auto"/>
          </w:tcPr>
          <w:p w14:paraId="25B95A1A"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auto"/>
          </w:tcPr>
          <w:p w14:paraId="52C2682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vMerge w:val="restart"/>
            <w:shd w:val="clear" w:color="auto" w:fill="auto"/>
          </w:tcPr>
          <w:p w14:paraId="07221EF9" w14:textId="77777777" w:rsidR="00C23AF5" w:rsidRPr="008C7D58" w:rsidRDefault="00C23AF5" w:rsidP="006421CC">
            <w:pPr>
              <w:rPr>
                <w:rFonts w:ascii="Times New Roman" w:hAnsi="Times New Roman" w:cs="Times New Roman"/>
                <w:i/>
                <w:sz w:val="24"/>
                <w:szCs w:val="24"/>
              </w:rPr>
            </w:pPr>
            <w:r w:rsidRPr="008C7D58">
              <w:rPr>
                <w:rFonts w:ascii="Times New Roman" w:hAnsi="Times New Roman" w:cs="Times New Roman"/>
                <w:i/>
                <w:sz w:val="24"/>
                <w:szCs w:val="24"/>
              </w:rPr>
              <w:t>If accepted:</w:t>
            </w:r>
          </w:p>
          <w:p w14:paraId="430AED88" w14:textId="77777777" w:rsidR="00C23AF5" w:rsidRPr="008C7D58" w:rsidRDefault="00C23AF5" w:rsidP="006421CC">
            <w:pPr>
              <w:rPr>
                <w:rFonts w:ascii="Times New Roman" w:hAnsi="Times New Roman" w:cs="Times New Roman"/>
                <w:i/>
                <w:sz w:val="24"/>
                <w:szCs w:val="24"/>
              </w:rPr>
            </w:pPr>
          </w:p>
          <w:p w14:paraId="1547414B" w14:textId="77777777" w:rsidR="00C23AF5" w:rsidRPr="008C7D58" w:rsidRDefault="00C23AF5" w:rsidP="006421CC">
            <w:pPr>
              <w:rPr>
                <w:rFonts w:ascii="Times New Roman" w:hAnsi="Times New Roman" w:cs="Times New Roman"/>
                <w:b/>
                <w:i/>
                <w:sz w:val="24"/>
                <w:szCs w:val="24"/>
                <w:u w:val="single"/>
              </w:rPr>
            </w:pPr>
          </w:p>
        </w:tc>
        <w:tc>
          <w:tcPr>
            <w:tcW w:w="2584" w:type="dxa"/>
            <w:shd w:val="clear" w:color="auto" w:fill="auto"/>
          </w:tcPr>
          <w:p w14:paraId="69A0874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American Heart Association CPR Certification</w:t>
            </w:r>
          </w:p>
        </w:tc>
        <w:tc>
          <w:tcPr>
            <w:tcW w:w="270" w:type="dxa"/>
            <w:shd w:val="clear" w:color="auto" w:fill="auto"/>
          </w:tcPr>
          <w:p w14:paraId="4E728F0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1BE4D58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50.00</w:t>
            </w:r>
          </w:p>
        </w:tc>
        <w:tc>
          <w:tcPr>
            <w:tcW w:w="1170" w:type="dxa"/>
            <w:vMerge w:val="restart"/>
            <w:shd w:val="clear" w:color="auto" w:fill="FFFFFF"/>
          </w:tcPr>
          <w:p w14:paraId="34E096C7" w14:textId="77777777" w:rsidR="00C23AF5" w:rsidRPr="008C7D58" w:rsidRDefault="00C23AF5" w:rsidP="006421CC">
            <w:pPr>
              <w:rPr>
                <w:rFonts w:ascii="Times New Roman" w:hAnsi="Times New Roman" w:cs="Times New Roman"/>
                <w:sz w:val="24"/>
                <w:szCs w:val="24"/>
              </w:rPr>
            </w:pPr>
          </w:p>
          <w:p w14:paraId="27051800" w14:textId="77777777" w:rsidR="00C23AF5" w:rsidRPr="008C7D58" w:rsidRDefault="00C23AF5" w:rsidP="006421CC">
            <w:pPr>
              <w:rPr>
                <w:rFonts w:ascii="Times New Roman" w:hAnsi="Times New Roman" w:cs="Times New Roman"/>
                <w:sz w:val="24"/>
                <w:szCs w:val="24"/>
              </w:rPr>
            </w:pPr>
          </w:p>
          <w:p w14:paraId="09768B53" w14:textId="77777777" w:rsidR="00C23AF5" w:rsidRPr="008C7D58" w:rsidRDefault="00C23AF5" w:rsidP="006421CC">
            <w:pPr>
              <w:rPr>
                <w:rFonts w:ascii="Times New Roman" w:hAnsi="Times New Roman" w:cs="Times New Roman"/>
                <w:sz w:val="24"/>
                <w:szCs w:val="24"/>
              </w:rPr>
            </w:pPr>
          </w:p>
          <w:p w14:paraId="23CBA208" w14:textId="77777777" w:rsidR="00C23AF5" w:rsidRPr="008C7D58" w:rsidRDefault="00C23AF5" w:rsidP="006421CC">
            <w:pPr>
              <w:rPr>
                <w:rFonts w:ascii="Times New Roman" w:hAnsi="Times New Roman" w:cs="Times New Roman"/>
                <w:sz w:val="24"/>
                <w:szCs w:val="24"/>
              </w:rPr>
            </w:pPr>
          </w:p>
          <w:p w14:paraId="5613CD32" w14:textId="77777777" w:rsidR="00C23AF5" w:rsidRPr="008C7D58" w:rsidRDefault="00C23AF5" w:rsidP="006421CC">
            <w:pPr>
              <w:rPr>
                <w:rFonts w:ascii="Times New Roman" w:hAnsi="Times New Roman" w:cs="Times New Roman"/>
                <w:sz w:val="24"/>
                <w:szCs w:val="24"/>
              </w:rPr>
            </w:pPr>
          </w:p>
          <w:p w14:paraId="50B3CB28" w14:textId="77777777" w:rsidR="00C23AF5" w:rsidRPr="008C7D58" w:rsidRDefault="00C23AF5" w:rsidP="006421CC">
            <w:pPr>
              <w:rPr>
                <w:rFonts w:ascii="Times New Roman" w:hAnsi="Times New Roman" w:cs="Times New Roman"/>
                <w:sz w:val="24"/>
                <w:szCs w:val="24"/>
              </w:rPr>
            </w:pPr>
          </w:p>
          <w:p w14:paraId="1C85AF20" w14:textId="77777777" w:rsidR="00C23AF5" w:rsidRPr="008C7D58" w:rsidRDefault="00C23AF5" w:rsidP="006421CC">
            <w:pPr>
              <w:rPr>
                <w:rFonts w:ascii="Times New Roman" w:hAnsi="Times New Roman" w:cs="Times New Roman"/>
                <w:sz w:val="24"/>
                <w:szCs w:val="24"/>
              </w:rPr>
            </w:pPr>
          </w:p>
          <w:p w14:paraId="4F9C2030" w14:textId="77777777" w:rsidR="00C23AF5" w:rsidRPr="008C7D58" w:rsidRDefault="00C23AF5" w:rsidP="006421CC">
            <w:pPr>
              <w:rPr>
                <w:rFonts w:ascii="Times New Roman" w:hAnsi="Times New Roman" w:cs="Times New Roman"/>
                <w:sz w:val="24"/>
                <w:szCs w:val="24"/>
              </w:rPr>
            </w:pPr>
          </w:p>
          <w:p w14:paraId="338BA8C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329.36</w:t>
            </w:r>
          </w:p>
        </w:tc>
      </w:tr>
      <w:tr w:rsidR="00C23AF5" w:rsidRPr="008C7D58" w14:paraId="47FAC2A8" w14:textId="77777777" w:rsidTr="006421CC">
        <w:tc>
          <w:tcPr>
            <w:tcW w:w="1620" w:type="dxa"/>
            <w:vMerge/>
            <w:shd w:val="clear" w:color="auto" w:fill="auto"/>
          </w:tcPr>
          <w:p w14:paraId="61D6CC3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0865B54D"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40E8F17C"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438509D3"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Scrub Suit &amp; Shoes</w:t>
            </w:r>
          </w:p>
        </w:tc>
        <w:tc>
          <w:tcPr>
            <w:tcW w:w="270" w:type="dxa"/>
            <w:shd w:val="clear" w:color="auto" w:fill="auto"/>
          </w:tcPr>
          <w:p w14:paraId="61D6AD1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3BAD8C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150.00</w:t>
            </w:r>
          </w:p>
        </w:tc>
        <w:tc>
          <w:tcPr>
            <w:tcW w:w="1170" w:type="dxa"/>
            <w:vMerge/>
            <w:shd w:val="clear" w:color="auto" w:fill="FFFFFF"/>
          </w:tcPr>
          <w:p w14:paraId="321AC4C0" w14:textId="77777777" w:rsidR="00C23AF5" w:rsidRPr="008C7D58" w:rsidRDefault="00C23AF5" w:rsidP="006421CC">
            <w:pPr>
              <w:rPr>
                <w:rFonts w:ascii="Times New Roman" w:hAnsi="Times New Roman" w:cs="Times New Roman"/>
                <w:sz w:val="24"/>
                <w:szCs w:val="24"/>
              </w:rPr>
            </w:pPr>
          </w:p>
        </w:tc>
      </w:tr>
      <w:tr w:rsidR="00C23AF5" w:rsidRPr="008C7D58" w14:paraId="7AD47A5A" w14:textId="77777777" w:rsidTr="006421CC">
        <w:tc>
          <w:tcPr>
            <w:tcW w:w="1620" w:type="dxa"/>
            <w:vMerge/>
            <w:shd w:val="clear" w:color="auto" w:fill="auto"/>
          </w:tcPr>
          <w:p w14:paraId="7A0A76C0"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7E7AAE24"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437787CD"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BA18C8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Health &amp; Immunizations</w:t>
            </w:r>
          </w:p>
        </w:tc>
        <w:tc>
          <w:tcPr>
            <w:tcW w:w="270" w:type="dxa"/>
            <w:shd w:val="clear" w:color="auto" w:fill="auto"/>
          </w:tcPr>
          <w:p w14:paraId="5F98F4B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9F0792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Varies</w:t>
            </w:r>
          </w:p>
        </w:tc>
        <w:tc>
          <w:tcPr>
            <w:tcW w:w="1170" w:type="dxa"/>
            <w:vMerge/>
            <w:shd w:val="clear" w:color="auto" w:fill="FFFFFF"/>
          </w:tcPr>
          <w:p w14:paraId="6965A0BE" w14:textId="77777777" w:rsidR="00C23AF5" w:rsidRPr="008C7D58" w:rsidRDefault="00C23AF5" w:rsidP="006421CC">
            <w:pPr>
              <w:rPr>
                <w:rFonts w:ascii="Times New Roman" w:hAnsi="Times New Roman" w:cs="Times New Roman"/>
                <w:sz w:val="24"/>
                <w:szCs w:val="24"/>
              </w:rPr>
            </w:pPr>
          </w:p>
        </w:tc>
      </w:tr>
      <w:tr w:rsidR="00C23AF5" w:rsidRPr="008C7D58" w14:paraId="1AD9BD82" w14:textId="77777777" w:rsidTr="006421CC">
        <w:tc>
          <w:tcPr>
            <w:tcW w:w="1620" w:type="dxa"/>
            <w:vMerge/>
            <w:shd w:val="clear" w:color="auto" w:fill="auto"/>
          </w:tcPr>
          <w:p w14:paraId="4466CD0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36D4429C"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080C35F0"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77DF4C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Criminal Background Check &amp; Drug Screen (additional charges for additional names)</w:t>
            </w:r>
          </w:p>
        </w:tc>
        <w:tc>
          <w:tcPr>
            <w:tcW w:w="270" w:type="dxa"/>
            <w:shd w:val="clear" w:color="auto" w:fill="auto"/>
          </w:tcPr>
          <w:p w14:paraId="16255AA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2138E03"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114</w:t>
            </w:r>
            <w:r w:rsidRPr="008C7D58">
              <w:rPr>
                <w:rFonts w:ascii="Times New Roman" w:hAnsi="Times New Roman" w:cs="Times New Roman"/>
                <w:sz w:val="24"/>
                <w:szCs w:val="24"/>
              </w:rPr>
              <w:t>.3</w:t>
            </w:r>
            <w:r>
              <w:rPr>
                <w:rFonts w:ascii="Times New Roman" w:hAnsi="Times New Roman" w:cs="Times New Roman"/>
                <w:sz w:val="24"/>
                <w:szCs w:val="24"/>
              </w:rPr>
              <w:t>6</w:t>
            </w:r>
            <w:r w:rsidRPr="008C7D58">
              <w:rPr>
                <w:rFonts w:ascii="Times New Roman" w:hAnsi="Times New Roman" w:cs="Times New Roman"/>
                <w:sz w:val="24"/>
                <w:szCs w:val="24"/>
              </w:rPr>
              <w:t>+</w:t>
            </w:r>
          </w:p>
        </w:tc>
        <w:tc>
          <w:tcPr>
            <w:tcW w:w="1170" w:type="dxa"/>
            <w:vMerge/>
            <w:shd w:val="clear" w:color="auto" w:fill="FFFFFF"/>
          </w:tcPr>
          <w:p w14:paraId="333BDEA9" w14:textId="77777777" w:rsidR="00C23AF5" w:rsidRPr="008C7D58" w:rsidRDefault="00C23AF5" w:rsidP="006421CC">
            <w:pPr>
              <w:rPr>
                <w:rFonts w:ascii="Times New Roman" w:hAnsi="Times New Roman" w:cs="Times New Roman"/>
                <w:sz w:val="24"/>
                <w:szCs w:val="24"/>
              </w:rPr>
            </w:pPr>
          </w:p>
        </w:tc>
      </w:tr>
      <w:tr w:rsidR="00C23AF5" w:rsidRPr="008C7D58" w14:paraId="35E5CBA9" w14:textId="77777777" w:rsidTr="006421CC">
        <w:tc>
          <w:tcPr>
            <w:tcW w:w="1620" w:type="dxa"/>
            <w:vMerge/>
            <w:shd w:val="clear" w:color="auto" w:fill="auto"/>
          </w:tcPr>
          <w:p w14:paraId="2E47DBF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15CEBEB2"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377660F8"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372EDA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i/>
                <w:sz w:val="24"/>
                <w:szCs w:val="24"/>
              </w:rPr>
              <w:t>Bridges Package</w:t>
            </w:r>
          </w:p>
        </w:tc>
        <w:tc>
          <w:tcPr>
            <w:tcW w:w="270" w:type="dxa"/>
            <w:shd w:val="clear" w:color="auto" w:fill="auto"/>
          </w:tcPr>
          <w:p w14:paraId="7B14C8A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763BC4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15.00</w:t>
            </w:r>
          </w:p>
        </w:tc>
        <w:tc>
          <w:tcPr>
            <w:tcW w:w="1170" w:type="dxa"/>
            <w:vMerge/>
            <w:shd w:val="clear" w:color="auto" w:fill="FFFFFF"/>
          </w:tcPr>
          <w:p w14:paraId="783C21B3" w14:textId="77777777" w:rsidR="00C23AF5" w:rsidRPr="008C7D58" w:rsidRDefault="00C23AF5" w:rsidP="006421CC">
            <w:pPr>
              <w:rPr>
                <w:rFonts w:ascii="Times New Roman" w:hAnsi="Times New Roman" w:cs="Times New Roman"/>
                <w:sz w:val="24"/>
                <w:szCs w:val="24"/>
              </w:rPr>
            </w:pPr>
          </w:p>
        </w:tc>
      </w:tr>
      <w:tr w:rsidR="00C23AF5" w:rsidRPr="008C7D58" w14:paraId="540709E8" w14:textId="77777777" w:rsidTr="006421CC">
        <w:trPr>
          <w:trHeight w:val="251"/>
        </w:trPr>
        <w:tc>
          <w:tcPr>
            <w:tcW w:w="1620" w:type="dxa"/>
            <w:vMerge w:val="restart"/>
            <w:shd w:val="clear" w:color="auto" w:fill="auto"/>
          </w:tcPr>
          <w:p w14:paraId="4BC2E125" w14:textId="77777777" w:rsidR="00C23AF5" w:rsidRPr="008C7D58" w:rsidRDefault="00C23AF5" w:rsidP="006421CC">
            <w:pPr>
              <w:rPr>
                <w:rFonts w:ascii="Times New Roman" w:hAnsi="Times New Roman" w:cs="Times New Roman"/>
                <w:sz w:val="24"/>
                <w:szCs w:val="24"/>
              </w:rPr>
            </w:pPr>
          </w:p>
          <w:p w14:paraId="0E441E9D" w14:textId="77777777" w:rsidR="00C23AF5" w:rsidRPr="008C7D58" w:rsidRDefault="00C23AF5" w:rsidP="006421CC">
            <w:pPr>
              <w:rPr>
                <w:rFonts w:ascii="Times New Roman" w:hAnsi="Times New Roman" w:cs="Times New Roman"/>
                <w:sz w:val="24"/>
                <w:szCs w:val="24"/>
              </w:rPr>
            </w:pPr>
          </w:p>
          <w:p w14:paraId="66571C2A" w14:textId="77777777" w:rsidR="00C23AF5" w:rsidRPr="008C7D58" w:rsidRDefault="00C23AF5" w:rsidP="006421CC">
            <w:pPr>
              <w:rPr>
                <w:rFonts w:ascii="Times New Roman" w:hAnsi="Times New Roman" w:cs="Times New Roman"/>
                <w:sz w:val="24"/>
                <w:szCs w:val="24"/>
              </w:rPr>
            </w:pPr>
          </w:p>
          <w:p w14:paraId="36E05AC3" w14:textId="77777777" w:rsidR="00C23AF5" w:rsidRPr="008C7D58" w:rsidRDefault="00C23AF5" w:rsidP="006421CC">
            <w:pPr>
              <w:rPr>
                <w:rFonts w:ascii="Times New Roman" w:hAnsi="Times New Roman" w:cs="Times New Roman"/>
                <w:sz w:val="24"/>
                <w:szCs w:val="24"/>
              </w:rPr>
            </w:pPr>
          </w:p>
          <w:p w14:paraId="5806CD12" w14:textId="77777777" w:rsidR="00C23AF5" w:rsidRPr="008C7D58" w:rsidRDefault="00C23AF5" w:rsidP="006421CC">
            <w:pPr>
              <w:rPr>
                <w:rFonts w:ascii="Times New Roman" w:hAnsi="Times New Roman" w:cs="Times New Roman"/>
                <w:sz w:val="24"/>
                <w:szCs w:val="24"/>
              </w:rPr>
            </w:pPr>
          </w:p>
          <w:p w14:paraId="17F60A67" w14:textId="77777777" w:rsidR="00C23AF5" w:rsidRPr="008C7D58" w:rsidRDefault="00C23AF5" w:rsidP="006421CC">
            <w:pPr>
              <w:rPr>
                <w:rFonts w:ascii="Times New Roman" w:hAnsi="Times New Roman" w:cs="Times New Roman"/>
                <w:sz w:val="24"/>
                <w:szCs w:val="24"/>
              </w:rPr>
            </w:pPr>
          </w:p>
          <w:p w14:paraId="54F9C33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SURG </w:t>
            </w:r>
          </w:p>
        </w:tc>
        <w:tc>
          <w:tcPr>
            <w:tcW w:w="1890" w:type="dxa"/>
            <w:vMerge w:val="restart"/>
            <w:shd w:val="clear" w:color="auto" w:fill="FFFFFF"/>
          </w:tcPr>
          <w:p w14:paraId="0CC419B6" w14:textId="77777777" w:rsidR="00C23AF5" w:rsidRDefault="00C23AF5" w:rsidP="006421CC">
            <w:pPr>
              <w:rPr>
                <w:rFonts w:ascii="Times New Roman" w:hAnsi="Times New Roman" w:cs="Times New Roman"/>
                <w:sz w:val="24"/>
                <w:szCs w:val="24"/>
              </w:rPr>
            </w:pPr>
          </w:p>
          <w:p w14:paraId="5A1B1C14" w14:textId="77777777" w:rsidR="00C23AF5" w:rsidRDefault="00C23AF5" w:rsidP="006421CC">
            <w:pPr>
              <w:rPr>
                <w:rFonts w:ascii="Times New Roman" w:hAnsi="Times New Roman" w:cs="Times New Roman"/>
                <w:sz w:val="24"/>
                <w:szCs w:val="24"/>
              </w:rPr>
            </w:pPr>
          </w:p>
          <w:p w14:paraId="5D11179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Term 1</w:t>
            </w:r>
          </w:p>
        </w:tc>
        <w:tc>
          <w:tcPr>
            <w:tcW w:w="1214" w:type="dxa"/>
            <w:gridSpan w:val="2"/>
            <w:shd w:val="clear" w:color="auto" w:fill="auto"/>
          </w:tcPr>
          <w:p w14:paraId="73C3AE89" w14:textId="77777777" w:rsidR="00C23AF5" w:rsidRDefault="00C23AF5" w:rsidP="006421CC">
            <w:pPr>
              <w:rPr>
                <w:rFonts w:ascii="Times New Roman" w:hAnsi="Times New Roman" w:cs="Times New Roman"/>
                <w:sz w:val="24"/>
                <w:szCs w:val="24"/>
              </w:rPr>
            </w:pPr>
          </w:p>
          <w:p w14:paraId="350BA91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lastRenderedPageBreak/>
              <w:t>SURG 111</w:t>
            </w:r>
          </w:p>
        </w:tc>
        <w:tc>
          <w:tcPr>
            <w:tcW w:w="2584" w:type="dxa"/>
            <w:shd w:val="clear" w:color="auto" w:fill="auto"/>
          </w:tcPr>
          <w:p w14:paraId="1B61CF37" w14:textId="77777777" w:rsidR="00C23AF5" w:rsidRDefault="00C23AF5" w:rsidP="006421CC">
            <w:pPr>
              <w:rPr>
                <w:rFonts w:ascii="Times New Roman" w:hAnsi="Times New Roman" w:cs="Times New Roman"/>
                <w:sz w:val="24"/>
                <w:szCs w:val="24"/>
              </w:rPr>
            </w:pPr>
          </w:p>
          <w:p w14:paraId="125722E3" w14:textId="77777777" w:rsidR="00C23AF5" w:rsidRDefault="00C23AF5" w:rsidP="006421CC">
            <w:pPr>
              <w:rPr>
                <w:rFonts w:ascii="Times New Roman" w:hAnsi="Times New Roman" w:cs="Times New Roman"/>
                <w:sz w:val="24"/>
                <w:szCs w:val="24"/>
              </w:rPr>
            </w:pPr>
          </w:p>
          <w:p w14:paraId="33E210E5"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2</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2AEDE0A" w14:textId="77777777" w:rsidR="00C23AF5" w:rsidRDefault="00C23AF5" w:rsidP="006421CC">
            <w:pPr>
              <w:rPr>
                <w:rFonts w:ascii="Times New Roman" w:hAnsi="Times New Roman" w:cs="Times New Roman"/>
                <w:sz w:val="24"/>
                <w:szCs w:val="24"/>
              </w:rPr>
            </w:pPr>
          </w:p>
          <w:p w14:paraId="0988C5A1" w14:textId="77777777" w:rsidR="00C23AF5" w:rsidRDefault="00C23AF5" w:rsidP="006421CC">
            <w:pPr>
              <w:rPr>
                <w:rFonts w:ascii="Times New Roman" w:hAnsi="Times New Roman" w:cs="Times New Roman"/>
                <w:sz w:val="24"/>
                <w:szCs w:val="24"/>
              </w:rPr>
            </w:pPr>
          </w:p>
          <w:p w14:paraId="5F127A7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2F13B47" w14:textId="77777777" w:rsidR="00C23AF5" w:rsidRDefault="00C23AF5" w:rsidP="006421CC">
            <w:pPr>
              <w:rPr>
                <w:rFonts w:ascii="Times New Roman" w:hAnsi="Times New Roman" w:cs="Times New Roman"/>
                <w:sz w:val="24"/>
                <w:szCs w:val="24"/>
              </w:rPr>
            </w:pPr>
          </w:p>
          <w:p w14:paraId="5B7C00B6" w14:textId="77777777" w:rsidR="00C23AF5" w:rsidRDefault="00C23AF5" w:rsidP="006421CC">
            <w:pPr>
              <w:rPr>
                <w:rFonts w:ascii="Times New Roman" w:hAnsi="Times New Roman" w:cs="Times New Roman"/>
                <w:sz w:val="24"/>
                <w:szCs w:val="24"/>
              </w:rPr>
            </w:pPr>
          </w:p>
          <w:p w14:paraId="3F3431D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356.76</w:t>
            </w:r>
          </w:p>
        </w:tc>
        <w:tc>
          <w:tcPr>
            <w:tcW w:w="1170" w:type="dxa"/>
            <w:vMerge w:val="restart"/>
            <w:shd w:val="clear" w:color="auto" w:fill="FFFFFF"/>
          </w:tcPr>
          <w:p w14:paraId="5069CCC4" w14:textId="77777777" w:rsidR="00C23AF5" w:rsidRPr="008C7D58" w:rsidRDefault="00C23AF5" w:rsidP="006421CC">
            <w:pPr>
              <w:rPr>
                <w:rFonts w:ascii="Times New Roman" w:hAnsi="Times New Roman" w:cs="Times New Roman"/>
                <w:sz w:val="24"/>
                <w:szCs w:val="24"/>
              </w:rPr>
            </w:pPr>
          </w:p>
          <w:p w14:paraId="05E1611C" w14:textId="77777777" w:rsidR="00C23AF5" w:rsidRPr="008C7D58" w:rsidRDefault="00C23AF5" w:rsidP="006421CC">
            <w:pPr>
              <w:rPr>
                <w:rFonts w:ascii="Times New Roman" w:hAnsi="Times New Roman" w:cs="Times New Roman"/>
                <w:sz w:val="24"/>
                <w:szCs w:val="24"/>
              </w:rPr>
            </w:pPr>
          </w:p>
          <w:p w14:paraId="325723D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1169.28</w:t>
            </w:r>
          </w:p>
        </w:tc>
      </w:tr>
      <w:tr w:rsidR="00C23AF5" w:rsidRPr="008C7D58" w14:paraId="333C6EB5" w14:textId="77777777" w:rsidTr="006421CC">
        <w:tc>
          <w:tcPr>
            <w:tcW w:w="1620" w:type="dxa"/>
            <w:vMerge/>
            <w:shd w:val="clear" w:color="auto" w:fill="auto"/>
          </w:tcPr>
          <w:p w14:paraId="2D13ED7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70899C1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6A35D81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112</w:t>
            </w:r>
          </w:p>
        </w:tc>
        <w:tc>
          <w:tcPr>
            <w:tcW w:w="2584" w:type="dxa"/>
            <w:shd w:val="clear" w:color="auto" w:fill="auto"/>
          </w:tcPr>
          <w:p w14:paraId="2EB11F4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5C092CC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70877AE"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4AE44BCA" w14:textId="77777777" w:rsidR="00C23AF5" w:rsidRPr="008C7D58" w:rsidRDefault="00C23AF5" w:rsidP="006421CC">
            <w:pPr>
              <w:rPr>
                <w:rFonts w:ascii="Times New Roman" w:hAnsi="Times New Roman" w:cs="Times New Roman"/>
                <w:sz w:val="24"/>
                <w:szCs w:val="24"/>
              </w:rPr>
            </w:pPr>
          </w:p>
        </w:tc>
      </w:tr>
      <w:tr w:rsidR="00C23AF5" w:rsidRPr="008C7D58" w14:paraId="2F2899CC" w14:textId="77777777" w:rsidTr="006421CC">
        <w:tc>
          <w:tcPr>
            <w:tcW w:w="1620" w:type="dxa"/>
            <w:vMerge/>
            <w:shd w:val="clear" w:color="auto" w:fill="auto"/>
          </w:tcPr>
          <w:p w14:paraId="306FE5EE" w14:textId="77777777" w:rsidR="00C23AF5" w:rsidRPr="008C7D58" w:rsidRDefault="00C23AF5" w:rsidP="006421CC">
            <w:pPr>
              <w:rPr>
                <w:rFonts w:ascii="Times New Roman" w:hAnsi="Times New Roman" w:cs="Times New Roman"/>
                <w:sz w:val="24"/>
                <w:szCs w:val="24"/>
              </w:rPr>
            </w:pPr>
          </w:p>
        </w:tc>
        <w:tc>
          <w:tcPr>
            <w:tcW w:w="1890" w:type="dxa"/>
            <w:vMerge/>
            <w:tcBorders>
              <w:bottom w:val="single" w:sz="4" w:space="0" w:color="000000"/>
            </w:tcBorders>
            <w:shd w:val="clear" w:color="auto" w:fill="FFFFFF"/>
          </w:tcPr>
          <w:p w14:paraId="4FD49C93"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A878753"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2C5F3F6A"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4</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5D108B3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EB8ADCA"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713.52</w:t>
            </w:r>
          </w:p>
        </w:tc>
        <w:tc>
          <w:tcPr>
            <w:tcW w:w="1170" w:type="dxa"/>
            <w:vMerge/>
            <w:tcBorders>
              <w:bottom w:val="single" w:sz="4" w:space="0" w:color="000000"/>
            </w:tcBorders>
            <w:shd w:val="clear" w:color="auto" w:fill="FFFFFF"/>
          </w:tcPr>
          <w:p w14:paraId="6DF01A29" w14:textId="77777777" w:rsidR="00C23AF5" w:rsidRPr="008C7D58" w:rsidRDefault="00C23AF5" w:rsidP="006421CC">
            <w:pPr>
              <w:rPr>
                <w:rFonts w:ascii="Times New Roman" w:hAnsi="Times New Roman" w:cs="Times New Roman"/>
                <w:sz w:val="24"/>
                <w:szCs w:val="24"/>
              </w:rPr>
            </w:pPr>
          </w:p>
        </w:tc>
      </w:tr>
      <w:tr w:rsidR="00C23AF5" w:rsidRPr="008C7D58" w14:paraId="53BF9ACB" w14:textId="77777777" w:rsidTr="006421CC">
        <w:tc>
          <w:tcPr>
            <w:tcW w:w="1620" w:type="dxa"/>
            <w:vMerge/>
            <w:shd w:val="clear" w:color="auto" w:fill="auto"/>
          </w:tcPr>
          <w:p w14:paraId="43A0E72C" w14:textId="77777777" w:rsidR="00C23AF5" w:rsidRPr="008C7D58" w:rsidRDefault="00C23AF5" w:rsidP="006421CC">
            <w:pPr>
              <w:rPr>
                <w:rFonts w:ascii="Times New Roman" w:hAnsi="Times New Roman" w:cs="Times New Roman"/>
                <w:sz w:val="24"/>
                <w:szCs w:val="24"/>
              </w:rPr>
            </w:pPr>
          </w:p>
        </w:tc>
        <w:tc>
          <w:tcPr>
            <w:tcW w:w="1890" w:type="dxa"/>
            <w:vMerge w:val="restart"/>
            <w:tcBorders>
              <w:bottom w:val="nil"/>
            </w:tcBorders>
            <w:shd w:val="clear" w:color="auto" w:fill="FFFFFF"/>
          </w:tcPr>
          <w:p w14:paraId="0ED1687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Fall – Term 2</w:t>
            </w:r>
          </w:p>
        </w:tc>
        <w:tc>
          <w:tcPr>
            <w:tcW w:w="1214" w:type="dxa"/>
            <w:gridSpan w:val="2"/>
            <w:shd w:val="clear" w:color="auto" w:fill="auto"/>
          </w:tcPr>
          <w:p w14:paraId="12A0684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113</w:t>
            </w:r>
          </w:p>
        </w:tc>
        <w:tc>
          <w:tcPr>
            <w:tcW w:w="2584" w:type="dxa"/>
            <w:shd w:val="clear" w:color="auto" w:fill="auto"/>
          </w:tcPr>
          <w:p w14:paraId="2ECD529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3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15E6732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44DC6227"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val="restart"/>
            <w:tcBorders>
              <w:bottom w:val="nil"/>
            </w:tcBorders>
            <w:shd w:val="clear" w:color="auto" w:fill="FFFFFF"/>
          </w:tcPr>
          <w:p w14:paraId="55AE5AD7" w14:textId="77777777" w:rsidR="00C23AF5" w:rsidRPr="008C7D58" w:rsidRDefault="00C23AF5" w:rsidP="006421CC">
            <w:pPr>
              <w:rPr>
                <w:rFonts w:ascii="Times New Roman" w:hAnsi="Times New Roman" w:cs="Times New Roman"/>
                <w:sz w:val="24"/>
                <w:szCs w:val="24"/>
              </w:rPr>
            </w:pPr>
          </w:p>
          <w:p w14:paraId="1CDFE0C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1169.28</w:t>
            </w:r>
          </w:p>
        </w:tc>
      </w:tr>
      <w:tr w:rsidR="00C23AF5" w:rsidRPr="008C7D58" w14:paraId="0ADCC18B" w14:textId="77777777" w:rsidTr="006421CC">
        <w:tc>
          <w:tcPr>
            <w:tcW w:w="1620" w:type="dxa"/>
            <w:vMerge/>
            <w:shd w:val="clear" w:color="auto" w:fill="auto"/>
          </w:tcPr>
          <w:p w14:paraId="78A24FC9" w14:textId="77777777" w:rsidR="00C23AF5" w:rsidRPr="008C7D58" w:rsidRDefault="00C23AF5" w:rsidP="006421CC">
            <w:pPr>
              <w:rPr>
                <w:rFonts w:ascii="Times New Roman" w:hAnsi="Times New Roman" w:cs="Times New Roman"/>
                <w:sz w:val="24"/>
                <w:szCs w:val="24"/>
              </w:rPr>
            </w:pPr>
          </w:p>
        </w:tc>
        <w:tc>
          <w:tcPr>
            <w:tcW w:w="1890" w:type="dxa"/>
            <w:vMerge/>
            <w:tcBorders>
              <w:top w:val="nil"/>
              <w:bottom w:val="nil"/>
            </w:tcBorders>
            <w:shd w:val="clear" w:color="auto" w:fill="FFFFFF"/>
          </w:tcPr>
          <w:p w14:paraId="05DBBD6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59FD8A6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114</w:t>
            </w:r>
          </w:p>
        </w:tc>
        <w:tc>
          <w:tcPr>
            <w:tcW w:w="2584" w:type="dxa"/>
            <w:shd w:val="clear" w:color="auto" w:fill="auto"/>
          </w:tcPr>
          <w:p w14:paraId="6EB392E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7A17303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A24DEE"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tcBorders>
              <w:top w:val="nil"/>
              <w:bottom w:val="nil"/>
            </w:tcBorders>
            <w:shd w:val="clear" w:color="auto" w:fill="FFFFFF"/>
          </w:tcPr>
          <w:p w14:paraId="7B947F18" w14:textId="77777777" w:rsidR="00C23AF5" w:rsidRPr="008C7D58" w:rsidRDefault="00C23AF5" w:rsidP="006421CC">
            <w:pPr>
              <w:rPr>
                <w:rFonts w:ascii="Times New Roman" w:hAnsi="Times New Roman" w:cs="Times New Roman"/>
                <w:sz w:val="24"/>
                <w:szCs w:val="24"/>
              </w:rPr>
            </w:pPr>
          </w:p>
        </w:tc>
      </w:tr>
      <w:tr w:rsidR="00C23AF5" w:rsidRPr="008C7D58" w14:paraId="2A7277C5" w14:textId="77777777" w:rsidTr="006421CC">
        <w:tc>
          <w:tcPr>
            <w:tcW w:w="1620" w:type="dxa"/>
            <w:vMerge/>
            <w:shd w:val="clear" w:color="auto" w:fill="auto"/>
          </w:tcPr>
          <w:p w14:paraId="51F9B4DB" w14:textId="77777777" w:rsidR="00C23AF5" w:rsidRPr="008C7D58" w:rsidRDefault="00C23AF5" w:rsidP="006421CC">
            <w:pPr>
              <w:rPr>
                <w:rFonts w:ascii="Times New Roman" w:hAnsi="Times New Roman" w:cs="Times New Roman"/>
                <w:sz w:val="24"/>
                <w:szCs w:val="24"/>
              </w:rPr>
            </w:pPr>
          </w:p>
        </w:tc>
        <w:tc>
          <w:tcPr>
            <w:tcW w:w="1890" w:type="dxa"/>
            <w:tcBorders>
              <w:top w:val="nil"/>
            </w:tcBorders>
            <w:shd w:val="clear" w:color="auto" w:fill="FFFFFF"/>
          </w:tcPr>
          <w:p w14:paraId="739C1AB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6B99A33"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95D6786" w14:textId="77777777" w:rsidR="00C23AF5"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6F59671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3D45D94" w14:textId="77777777" w:rsidR="00C23AF5"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tcBorders>
              <w:top w:val="nil"/>
            </w:tcBorders>
            <w:shd w:val="clear" w:color="auto" w:fill="FFFFFF"/>
          </w:tcPr>
          <w:p w14:paraId="1516E596" w14:textId="77777777" w:rsidR="00C23AF5" w:rsidRPr="008C7D58" w:rsidRDefault="00C23AF5" w:rsidP="006421CC">
            <w:pPr>
              <w:rPr>
                <w:rFonts w:ascii="Times New Roman" w:hAnsi="Times New Roman" w:cs="Times New Roman"/>
                <w:sz w:val="24"/>
                <w:szCs w:val="24"/>
              </w:rPr>
            </w:pPr>
          </w:p>
        </w:tc>
      </w:tr>
      <w:tr w:rsidR="00C23AF5" w:rsidRPr="008C7D58" w14:paraId="2C709C1E" w14:textId="77777777" w:rsidTr="006421CC">
        <w:tc>
          <w:tcPr>
            <w:tcW w:w="1620" w:type="dxa"/>
            <w:vMerge/>
            <w:shd w:val="clear" w:color="auto" w:fill="auto"/>
          </w:tcPr>
          <w:p w14:paraId="046996F6"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FFFFFF"/>
          </w:tcPr>
          <w:p w14:paraId="61D11F6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2EAE899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211</w:t>
            </w:r>
          </w:p>
        </w:tc>
        <w:tc>
          <w:tcPr>
            <w:tcW w:w="2584" w:type="dxa"/>
            <w:shd w:val="clear" w:color="auto" w:fill="auto"/>
          </w:tcPr>
          <w:p w14:paraId="78E0164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9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47C482A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8D441A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605.42</w:t>
            </w:r>
          </w:p>
        </w:tc>
        <w:tc>
          <w:tcPr>
            <w:tcW w:w="1170" w:type="dxa"/>
            <w:vMerge w:val="restart"/>
            <w:shd w:val="clear" w:color="auto" w:fill="FFFFFF"/>
          </w:tcPr>
          <w:p w14:paraId="61E7F52A" w14:textId="77777777" w:rsidR="00C23AF5" w:rsidRPr="008C7D58" w:rsidRDefault="00C23AF5" w:rsidP="006421CC">
            <w:pPr>
              <w:rPr>
                <w:rFonts w:ascii="Times New Roman" w:hAnsi="Times New Roman" w:cs="Times New Roman"/>
                <w:sz w:val="24"/>
                <w:szCs w:val="24"/>
              </w:rPr>
            </w:pPr>
          </w:p>
          <w:p w14:paraId="1AB5475E" w14:textId="77777777" w:rsidR="00C23AF5" w:rsidRPr="008C7D58" w:rsidRDefault="00C23AF5" w:rsidP="006421CC">
            <w:pPr>
              <w:rPr>
                <w:rFonts w:ascii="Times New Roman" w:hAnsi="Times New Roman" w:cs="Times New Roman"/>
                <w:sz w:val="24"/>
                <w:szCs w:val="24"/>
              </w:rPr>
            </w:pPr>
          </w:p>
          <w:p w14:paraId="377FA556" w14:textId="77777777" w:rsidR="00C23AF5" w:rsidRPr="008C7D58" w:rsidRDefault="00C23AF5" w:rsidP="006421CC">
            <w:pPr>
              <w:rPr>
                <w:rFonts w:ascii="Times New Roman" w:hAnsi="Times New Roman" w:cs="Times New Roman"/>
                <w:sz w:val="24"/>
                <w:szCs w:val="24"/>
              </w:rPr>
            </w:pPr>
          </w:p>
          <w:p w14:paraId="36F692F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$ 2,</w:t>
            </w:r>
            <w:r>
              <w:rPr>
                <w:rFonts w:ascii="Times New Roman" w:hAnsi="Times New Roman" w:cs="Times New Roman"/>
                <w:sz w:val="24"/>
                <w:szCs w:val="24"/>
              </w:rPr>
              <w:t>963.20</w:t>
            </w:r>
          </w:p>
        </w:tc>
      </w:tr>
      <w:tr w:rsidR="00C23AF5" w:rsidRPr="008C7D58" w14:paraId="1635E5E3" w14:textId="77777777" w:rsidTr="006421CC">
        <w:tc>
          <w:tcPr>
            <w:tcW w:w="1620" w:type="dxa"/>
            <w:vMerge/>
            <w:shd w:val="clear" w:color="auto" w:fill="auto"/>
          </w:tcPr>
          <w:p w14:paraId="7721FFF0"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6E64A09B"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572556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212</w:t>
            </w:r>
          </w:p>
        </w:tc>
        <w:tc>
          <w:tcPr>
            <w:tcW w:w="2584" w:type="dxa"/>
            <w:shd w:val="clear" w:color="auto" w:fill="auto"/>
          </w:tcPr>
          <w:p w14:paraId="2E43AE22"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757C140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4197443"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4F8E03D5" w14:textId="77777777" w:rsidR="00C23AF5" w:rsidRPr="008C7D58" w:rsidRDefault="00C23AF5" w:rsidP="006421CC">
            <w:pPr>
              <w:rPr>
                <w:rFonts w:ascii="Times New Roman" w:hAnsi="Times New Roman" w:cs="Times New Roman"/>
                <w:sz w:val="24"/>
                <w:szCs w:val="24"/>
              </w:rPr>
            </w:pPr>
          </w:p>
        </w:tc>
      </w:tr>
      <w:tr w:rsidR="00C23AF5" w:rsidRPr="008C7D58" w14:paraId="3041F6C1" w14:textId="77777777" w:rsidTr="006421CC">
        <w:tc>
          <w:tcPr>
            <w:tcW w:w="1620" w:type="dxa"/>
            <w:vMerge/>
            <w:shd w:val="clear" w:color="auto" w:fill="auto"/>
          </w:tcPr>
          <w:p w14:paraId="2CC0F15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00F728BE"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4E2B2DA"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27F4270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Graduation Cap &amp; Gown</w:t>
            </w:r>
          </w:p>
        </w:tc>
        <w:tc>
          <w:tcPr>
            <w:tcW w:w="270" w:type="dxa"/>
            <w:shd w:val="clear" w:color="auto" w:fill="auto"/>
          </w:tcPr>
          <w:p w14:paraId="5C89B74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A4919C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40.00</w:t>
            </w:r>
          </w:p>
        </w:tc>
        <w:tc>
          <w:tcPr>
            <w:tcW w:w="1170" w:type="dxa"/>
            <w:vMerge/>
            <w:shd w:val="clear" w:color="auto" w:fill="FFFFFF"/>
          </w:tcPr>
          <w:p w14:paraId="516F2742" w14:textId="77777777" w:rsidR="00C23AF5" w:rsidRPr="008C7D58" w:rsidRDefault="00C23AF5" w:rsidP="006421CC">
            <w:pPr>
              <w:rPr>
                <w:rFonts w:ascii="Times New Roman" w:hAnsi="Times New Roman" w:cs="Times New Roman"/>
                <w:sz w:val="24"/>
                <w:szCs w:val="24"/>
              </w:rPr>
            </w:pPr>
          </w:p>
        </w:tc>
      </w:tr>
      <w:tr w:rsidR="00C23AF5" w:rsidRPr="008C7D58" w14:paraId="0DC32B10" w14:textId="77777777" w:rsidTr="006421CC">
        <w:tc>
          <w:tcPr>
            <w:tcW w:w="1620" w:type="dxa"/>
            <w:vMerge/>
            <w:shd w:val="clear" w:color="auto" w:fill="auto"/>
          </w:tcPr>
          <w:p w14:paraId="6DA4138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4A8E95A2"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5B0F5578"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64ED2D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6</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48FB00F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06181A9"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1070.28</w:t>
            </w:r>
          </w:p>
        </w:tc>
        <w:tc>
          <w:tcPr>
            <w:tcW w:w="1170" w:type="dxa"/>
            <w:vMerge/>
            <w:shd w:val="clear" w:color="auto" w:fill="FFFFFF"/>
          </w:tcPr>
          <w:p w14:paraId="17B8207D" w14:textId="77777777" w:rsidR="00C23AF5" w:rsidRPr="008C7D58" w:rsidRDefault="00C23AF5" w:rsidP="006421CC">
            <w:pPr>
              <w:rPr>
                <w:rFonts w:ascii="Times New Roman" w:hAnsi="Times New Roman" w:cs="Times New Roman"/>
                <w:sz w:val="24"/>
                <w:szCs w:val="24"/>
              </w:rPr>
            </w:pPr>
          </w:p>
        </w:tc>
      </w:tr>
      <w:tr w:rsidR="00C23AF5" w:rsidRPr="008C7D58" w14:paraId="5362FF98" w14:textId="77777777" w:rsidTr="006421CC">
        <w:tc>
          <w:tcPr>
            <w:tcW w:w="1620" w:type="dxa"/>
            <w:vMerge/>
            <w:shd w:val="clear" w:color="auto" w:fill="auto"/>
          </w:tcPr>
          <w:p w14:paraId="1357BB83"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FFFFFF"/>
          </w:tcPr>
          <w:p w14:paraId="27C15AF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shd w:val="clear" w:color="auto" w:fill="auto"/>
          </w:tcPr>
          <w:p w14:paraId="3FCCAA4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213</w:t>
            </w:r>
          </w:p>
        </w:tc>
        <w:tc>
          <w:tcPr>
            <w:tcW w:w="2584" w:type="dxa"/>
            <w:shd w:val="clear" w:color="auto" w:fill="auto"/>
          </w:tcPr>
          <w:p w14:paraId="29AD1DC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715BB5F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61267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val="restart"/>
            <w:shd w:val="clear" w:color="auto" w:fill="FFFFFF"/>
          </w:tcPr>
          <w:p w14:paraId="380E6E31" w14:textId="77777777" w:rsidR="00C23AF5" w:rsidRPr="008C7D58" w:rsidRDefault="00C23AF5" w:rsidP="006421CC">
            <w:pPr>
              <w:rPr>
                <w:rFonts w:ascii="Times New Roman" w:hAnsi="Times New Roman" w:cs="Times New Roman"/>
                <w:sz w:val="24"/>
                <w:szCs w:val="24"/>
              </w:rPr>
            </w:pPr>
          </w:p>
          <w:p w14:paraId="1CA60D0B" w14:textId="77777777" w:rsidR="00C23AF5" w:rsidRPr="008C7D58" w:rsidRDefault="00C23AF5" w:rsidP="006421CC">
            <w:pPr>
              <w:rPr>
                <w:rFonts w:ascii="Times New Roman" w:hAnsi="Times New Roman" w:cs="Times New Roman"/>
                <w:sz w:val="24"/>
                <w:szCs w:val="24"/>
              </w:rPr>
            </w:pPr>
          </w:p>
          <w:p w14:paraId="294F1E2A" w14:textId="77777777" w:rsidR="00C23AF5" w:rsidRPr="008C7D58" w:rsidRDefault="00C23AF5" w:rsidP="006421CC">
            <w:pPr>
              <w:rPr>
                <w:rFonts w:ascii="Times New Roman" w:hAnsi="Times New Roman" w:cs="Times New Roman"/>
                <w:sz w:val="24"/>
                <w:szCs w:val="24"/>
              </w:rPr>
            </w:pPr>
          </w:p>
          <w:p w14:paraId="5B44E974" w14:textId="77777777" w:rsidR="00C23AF5" w:rsidRPr="008C7D58" w:rsidRDefault="00C23AF5" w:rsidP="006421CC">
            <w:pPr>
              <w:rPr>
                <w:rFonts w:ascii="Times New Roman" w:hAnsi="Times New Roman" w:cs="Times New Roman"/>
                <w:sz w:val="24"/>
                <w:szCs w:val="24"/>
              </w:rPr>
            </w:pPr>
          </w:p>
          <w:p w14:paraId="7DBCE9D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2210.80</w:t>
            </w:r>
          </w:p>
        </w:tc>
      </w:tr>
      <w:tr w:rsidR="00C23AF5" w:rsidRPr="008C7D58" w14:paraId="788CE138" w14:textId="77777777" w:rsidTr="006421CC">
        <w:tc>
          <w:tcPr>
            <w:tcW w:w="1620" w:type="dxa"/>
            <w:vMerge/>
            <w:shd w:val="clear" w:color="auto" w:fill="auto"/>
          </w:tcPr>
          <w:p w14:paraId="17F4500D"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12AFB06F"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79103E27"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F2D685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7 credits@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C0882F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D95CBF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,248.6</w:t>
            </w:r>
          </w:p>
        </w:tc>
        <w:tc>
          <w:tcPr>
            <w:tcW w:w="1170" w:type="dxa"/>
            <w:vMerge/>
            <w:shd w:val="clear" w:color="auto" w:fill="FFFFFF"/>
          </w:tcPr>
          <w:p w14:paraId="36BFD64C" w14:textId="77777777" w:rsidR="00C23AF5" w:rsidRPr="008C7D58" w:rsidRDefault="00C23AF5" w:rsidP="006421CC">
            <w:pPr>
              <w:rPr>
                <w:rFonts w:ascii="Times New Roman" w:hAnsi="Times New Roman" w:cs="Times New Roman"/>
                <w:sz w:val="24"/>
                <w:szCs w:val="24"/>
              </w:rPr>
            </w:pPr>
          </w:p>
        </w:tc>
      </w:tr>
      <w:tr w:rsidR="00C23AF5" w:rsidRPr="008C7D58" w14:paraId="3F2312C9" w14:textId="77777777" w:rsidTr="006421CC">
        <w:tc>
          <w:tcPr>
            <w:tcW w:w="1620" w:type="dxa"/>
            <w:vMerge/>
            <w:shd w:val="clear" w:color="auto" w:fill="auto"/>
          </w:tcPr>
          <w:p w14:paraId="4FA929B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27B21B70"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76D355E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214</w:t>
            </w:r>
          </w:p>
        </w:tc>
        <w:tc>
          <w:tcPr>
            <w:tcW w:w="2584" w:type="dxa"/>
            <w:shd w:val="clear" w:color="auto" w:fill="auto"/>
          </w:tcPr>
          <w:p w14:paraId="2492697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Gold Package for CST Exam</w:t>
            </w:r>
          </w:p>
        </w:tc>
        <w:tc>
          <w:tcPr>
            <w:tcW w:w="270" w:type="dxa"/>
            <w:shd w:val="clear" w:color="auto" w:fill="auto"/>
          </w:tcPr>
          <w:p w14:paraId="1FE3B94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E48304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262.00</w:t>
            </w:r>
          </w:p>
        </w:tc>
        <w:tc>
          <w:tcPr>
            <w:tcW w:w="1170" w:type="dxa"/>
            <w:vMerge/>
            <w:shd w:val="clear" w:color="auto" w:fill="FFFFFF"/>
          </w:tcPr>
          <w:p w14:paraId="327149A5" w14:textId="77777777" w:rsidR="00C23AF5" w:rsidRPr="008C7D58" w:rsidRDefault="00C23AF5" w:rsidP="006421CC">
            <w:pPr>
              <w:rPr>
                <w:rFonts w:ascii="Times New Roman" w:hAnsi="Times New Roman" w:cs="Times New Roman"/>
                <w:sz w:val="24"/>
                <w:szCs w:val="24"/>
              </w:rPr>
            </w:pPr>
          </w:p>
        </w:tc>
      </w:tr>
      <w:tr w:rsidR="00C23AF5" w:rsidRPr="008C7D58" w14:paraId="55131E29" w14:textId="77777777" w:rsidTr="006421CC">
        <w:tc>
          <w:tcPr>
            <w:tcW w:w="1620" w:type="dxa"/>
            <w:vMerge/>
            <w:shd w:val="clear" w:color="auto" w:fill="auto"/>
          </w:tcPr>
          <w:p w14:paraId="3F948CAD"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40E592A7"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237E749"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5B0B475"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 credits @ 178.38/</w:t>
            </w:r>
            <w:proofErr w:type="spellStart"/>
            <w:r>
              <w:rPr>
                <w:rFonts w:ascii="Times New Roman" w:hAnsi="Times New Roman" w:cs="Times New Roman"/>
                <w:sz w:val="24"/>
                <w:szCs w:val="24"/>
              </w:rPr>
              <w:t>cr</w:t>
            </w:r>
            <w:proofErr w:type="spellEnd"/>
          </w:p>
        </w:tc>
        <w:tc>
          <w:tcPr>
            <w:tcW w:w="270" w:type="dxa"/>
            <w:shd w:val="clear" w:color="auto" w:fill="auto"/>
          </w:tcPr>
          <w:p w14:paraId="1707DDA6" w14:textId="77777777" w:rsidR="00C23AF5" w:rsidRPr="008C7D58" w:rsidRDefault="00C23AF5" w:rsidP="006421CC">
            <w:pPr>
              <w:rPr>
                <w:rFonts w:ascii="Times New Roman" w:hAnsi="Times New Roman" w:cs="Times New Roman"/>
                <w:sz w:val="24"/>
                <w:szCs w:val="24"/>
              </w:rPr>
            </w:pPr>
          </w:p>
        </w:tc>
        <w:tc>
          <w:tcPr>
            <w:tcW w:w="882" w:type="dxa"/>
            <w:shd w:val="clear" w:color="auto" w:fill="FFFFFF"/>
          </w:tcPr>
          <w:p w14:paraId="23CEE792"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shd w:val="clear" w:color="auto" w:fill="FFFFFF"/>
          </w:tcPr>
          <w:p w14:paraId="5396A3B4" w14:textId="77777777" w:rsidR="00C23AF5" w:rsidRPr="008C7D58" w:rsidRDefault="00C23AF5" w:rsidP="006421CC">
            <w:pPr>
              <w:rPr>
                <w:rFonts w:ascii="Times New Roman" w:hAnsi="Times New Roman" w:cs="Times New Roman"/>
                <w:sz w:val="24"/>
                <w:szCs w:val="24"/>
              </w:rPr>
            </w:pPr>
          </w:p>
        </w:tc>
      </w:tr>
      <w:tr w:rsidR="00C23AF5" w:rsidRPr="008C7D58" w14:paraId="0DFD2E06" w14:textId="77777777" w:rsidTr="006421CC">
        <w:trPr>
          <w:gridAfter w:val="5"/>
          <w:wAfter w:w="5040" w:type="dxa"/>
        </w:trPr>
        <w:tc>
          <w:tcPr>
            <w:tcW w:w="1620" w:type="dxa"/>
            <w:vMerge/>
            <w:shd w:val="clear" w:color="auto" w:fill="auto"/>
          </w:tcPr>
          <w:p w14:paraId="5978E8B4"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0E842B1E" w14:textId="77777777" w:rsidR="00C23AF5" w:rsidRPr="008C7D58" w:rsidRDefault="00C23AF5" w:rsidP="006421CC">
            <w:pPr>
              <w:rPr>
                <w:rFonts w:ascii="Times New Roman" w:hAnsi="Times New Roman" w:cs="Times New Roman"/>
                <w:sz w:val="24"/>
                <w:szCs w:val="24"/>
              </w:rPr>
            </w:pPr>
          </w:p>
        </w:tc>
        <w:tc>
          <w:tcPr>
            <w:tcW w:w="1080" w:type="dxa"/>
            <w:shd w:val="clear" w:color="auto" w:fill="FFFFFF"/>
          </w:tcPr>
          <w:p w14:paraId="7F76DCAF" w14:textId="77777777" w:rsidR="00C23AF5" w:rsidRPr="008C7D58" w:rsidRDefault="00C23AF5" w:rsidP="006421CC">
            <w:pPr>
              <w:rPr>
                <w:rFonts w:ascii="Times New Roman" w:hAnsi="Times New Roman" w:cs="Times New Roman"/>
                <w:sz w:val="24"/>
                <w:szCs w:val="24"/>
              </w:rPr>
            </w:pPr>
          </w:p>
        </w:tc>
      </w:tr>
      <w:tr w:rsidR="00C23AF5" w:rsidRPr="008C7D58" w14:paraId="0F49A951" w14:textId="77777777" w:rsidTr="006421CC">
        <w:tc>
          <w:tcPr>
            <w:tcW w:w="8460" w:type="dxa"/>
            <w:gridSpan w:val="7"/>
            <w:shd w:val="clear" w:color="auto" w:fill="FFFFFF"/>
          </w:tcPr>
          <w:p w14:paraId="31B850AF" w14:textId="77777777" w:rsidR="00C23AF5" w:rsidRPr="008C7D58" w:rsidRDefault="00C23AF5" w:rsidP="006421CC">
            <w:pPr>
              <w:rPr>
                <w:rFonts w:ascii="Times New Roman" w:hAnsi="Times New Roman" w:cs="Times New Roman"/>
                <w:b/>
                <w:sz w:val="24"/>
                <w:szCs w:val="24"/>
              </w:rPr>
            </w:pPr>
            <w:r>
              <w:rPr>
                <w:rFonts w:ascii="Times New Roman" w:hAnsi="Times New Roman" w:cs="Times New Roman"/>
                <w:b/>
                <w:sz w:val="24"/>
                <w:szCs w:val="24"/>
              </w:rPr>
              <w:t>Total                                Credit hours:62</w:t>
            </w:r>
          </w:p>
        </w:tc>
        <w:tc>
          <w:tcPr>
            <w:tcW w:w="1170" w:type="dxa"/>
            <w:shd w:val="clear" w:color="auto" w:fill="FFFFFF"/>
          </w:tcPr>
          <w:p w14:paraId="06FC11F5" w14:textId="77777777" w:rsidR="00C23AF5" w:rsidRPr="008C7D58" w:rsidRDefault="00C23AF5" w:rsidP="006421CC">
            <w:pPr>
              <w:rPr>
                <w:rFonts w:ascii="Times New Roman" w:hAnsi="Times New Roman" w:cs="Times New Roman"/>
                <w:b/>
                <w:sz w:val="24"/>
                <w:szCs w:val="24"/>
              </w:rPr>
            </w:pPr>
            <w:r>
              <w:rPr>
                <w:rFonts w:ascii="Times New Roman" w:hAnsi="Times New Roman" w:cs="Times New Roman"/>
                <w:b/>
                <w:sz w:val="24"/>
                <w:szCs w:val="24"/>
              </w:rPr>
              <w:t>$ 12,713.92</w:t>
            </w:r>
          </w:p>
        </w:tc>
      </w:tr>
    </w:tbl>
    <w:p w14:paraId="79FD7347" w14:textId="77777777" w:rsidR="00F41A10" w:rsidRPr="008C7D58" w:rsidRDefault="00F41A10" w:rsidP="00F41A10">
      <w:pPr>
        <w:rPr>
          <w:rFonts w:ascii="Times New Roman" w:hAnsi="Times New Roman" w:cs="Times New Roman"/>
          <w:i/>
          <w:sz w:val="24"/>
          <w:szCs w:val="24"/>
        </w:rPr>
      </w:pPr>
      <w:r w:rsidRPr="008C7D58">
        <w:rPr>
          <w:rFonts w:ascii="Times New Roman" w:hAnsi="Times New Roman" w:cs="Times New Roman"/>
          <w:i/>
          <w:sz w:val="24"/>
          <w:szCs w:val="24"/>
        </w:rPr>
        <w:lastRenderedPageBreak/>
        <w:t>Tuition and fees are subject to change without prior notification</w:t>
      </w:r>
    </w:p>
    <w:p w14:paraId="0B3C648E" w14:textId="77777777"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 xml:space="preserve">To see all tuition rates please follow the following link: </w:t>
      </w:r>
      <w:hyperlink r:id="rId38">
        <w:r w:rsidRPr="008C7D58">
          <w:rPr>
            <w:rStyle w:val="Hyperlink"/>
            <w:rFonts w:ascii="Times New Roman" w:hAnsi="Times New Roman" w:cs="Times New Roman"/>
            <w:sz w:val="24"/>
            <w:szCs w:val="24"/>
          </w:rPr>
          <w:t>http://www.ivytech.edu/tuition/</w:t>
        </w:r>
      </w:hyperlink>
    </w:p>
    <w:p w14:paraId="26EA5582" w14:textId="5317FDAD"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Out-of-state face-to-face is $</w:t>
      </w:r>
      <w:r w:rsidR="00BB128B">
        <w:rPr>
          <w:rFonts w:ascii="Times New Roman" w:hAnsi="Times New Roman" w:cs="Times New Roman"/>
          <w:sz w:val="24"/>
          <w:szCs w:val="24"/>
        </w:rPr>
        <w:t>348.97</w:t>
      </w:r>
      <w:r w:rsidRPr="008C7D58">
        <w:rPr>
          <w:rFonts w:ascii="Times New Roman" w:hAnsi="Times New Roman" w:cs="Times New Roman"/>
          <w:sz w:val="24"/>
          <w:szCs w:val="24"/>
        </w:rPr>
        <w:t xml:space="preserve"> per credit hour.</w:t>
      </w:r>
    </w:p>
    <w:p w14:paraId="38C30309" w14:textId="2CD25C2A"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Out-of-state online tuition is $ 17</w:t>
      </w:r>
      <w:r w:rsidR="00BB128B">
        <w:rPr>
          <w:rFonts w:ascii="Times New Roman" w:hAnsi="Times New Roman" w:cs="Times New Roman"/>
          <w:sz w:val="24"/>
          <w:szCs w:val="24"/>
        </w:rPr>
        <w:t>8</w:t>
      </w:r>
      <w:r w:rsidRPr="008C7D58">
        <w:rPr>
          <w:rFonts w:ascii="Times New Roman" w:hAnsi="Times New Roman" w:cs="Times New Roman"/>
          <w:sz w:val="24"/>
          <w:szCs w:val="24"/>
        </w:rPr>
        <w:t xml:space="preserve">.38 per credit hour.  </w:t>
      </w:r>
    </w:p>
    <w:p w14:paraId="1147A261" w14:textId="5C9BCF50" w:rsidR="0099517E" w:rsidRPr="008C7D58" w:rsidRDefault="00F41A10">
      <w:pPr>
        <w:rPr>
          <w:rFonts w:ascii="Times New Roman" w:hAnsi="Times New Roman" w:cs="Times New Roman"/>
          <w:sz w:val="24"/>
          <w:szCs w:val="24"/>
        </w:rPr>
      </w:pPr>
      <w:r w:rsidRPr="008C7D58">
        <w:rPr>
          <w:rFonts w:ascii="Times New Roman" w:hAnsi="Times New Roman" w:cs="Times New Roman"/>
          <w:sz w:val="24"/>
          <w:szCs w:val="24"/>
        </w:rPr>
        <w:t>International rate $</w:t>
      </w:r>
      <w:r w:rsidR="00BB128B">
        <w:rPr>
          <w:rFonts w:ascii="Times New Roman" w:hAnsi="Times New Roman" w:cs="Times New Roman"/>
          <w:sz w:val="24"/>
          <w:szCs w:val="24"/>
        </w:rPr>
        <w:t>348.97</w:t>
      </w:r>
      <w:r w:rsidRPr="008C7D58">
        <w:rPr>
          <w:rFonts w:ascii="Times New Roman" w:hAnsi="Times New Roman" w:cs="Times New Roman"/>
          <w:sz w:val="24"/>
          <w:szCs w:val="24"/>
        </w:rPr>
        <w:t xml:space="preserve"> per credit hour</w:t>
      </w:r>
    </w:p>
    <w:p w14:paraId="1147A262" w14:textId="5C57E839" w:rsidR="0099517E" w:rsidRPr="008C7D58" w:rsidRDefault="004E2068" w:rsidP="00581D48">
      <w:pPr>
        <w:pStyle w:val="Heading1"/>
        <w:jc w:val="center"/>
        <w:rPr>
          <w:rFonts w:ascii="Times New Roman" w:hAnsi="Times New Roman" w:cs="Times New Roman"/>
          <w:b/>
          <w:color w:val="000000"/>
          <w:sz w:val="28"/>
          <w:szCs w:val="24"/>
        </w:rPr>
      </w:pPr>
      <w:bookmarkStart w:id="97" w:name="_Toc128562103"/>
      <w:r w:rsidRPr="008C7D58">
        <w:rPr>
          <w:rFonts w:ascii="Times New Roman" w:hAnsi="Times New Roman" w:cs="Times New Roman"/>
          <w:b/>
          <w:color w:val="000000"/>
          <w:sz w:val="28"/>
          <w:szCs w:val="24"/>
        </w:rPr>
        <w:t>Collegewide Curriculum of Record</w:t>
      </w:r>
      <w:bookmarkEnd w:id="97"/>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99517E" w:rsidRPr="008C7D58" w14:paraId="1147A264" w14:textId="77777777">
        <w:trPr>
          <w:trHeight w:val="255"/>
        </w:trPr>
        <w:tc>
          <w:tcPr>
            <w:tcW w:w="9350" w:type="dxa"/>
            <w:vAlign w:val="bottom"/>
          </w:tcPr>
          <w:p w14:paraId="1147A263"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COLLEGEWIDE CURRICULUM OF RECORD</w:t>
            </w:r>
          </w:p>
        </w:tc>
      </w:tr>
      <w:tr w:rsidR="0099517E" w:rsidRPr="008C7D58" w14:paraId="1147A266" w14:textId="77777777">
        <w:trPr>
          <w:trHeight w:val="255"/>
        </w:trPr>
        <w:tc>
          <w:tcPr>
            <w:tcW w:w="9350" w:type="dxa"/>
            <w:vAlign w:val="bottom"/>
          </w:tcPr>
          <w:p w14:paraId="1147A265"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SCHOOL OF HEALTH SCIENCES</w:t>
            </w:r>
          </w:p>
        </w:tc>
      </w:tr>
      <w:tr w:rsidR="0099517E" w:rsidRPr="008C7D58" w14:paraId="1147A268" w14:textId="77777777">
        <w:trPr>
          <w:trHeight w:val="255"/>
        </w:trPr>
        <w:tc>
          <w:tcPr>
            <w:tcW w:w="9350" w:type="dxa"/>
            <w:vAlign w:val="bottom"/>
          </w:tcPr>
          <w:p w14:paraId="1147A267" w14:textId="1C2BCC29" w:rsidR="0099517E" w:rsidRPr="008C7D58" w:rsidRDefault="00F41A10">
            <w:pPr>
              <w:jc w:val="center"/>
              <w:rPr>
                <w:rFonts w:ascii="Times New Roman" w:hAnsi="Times New Roman" w:cs="Times New Roman"/>
                <w:b/>
                <w:sz w:val="24"/>
                <w:szCs w:val="24"/>
              </w:rPr>
            </w:pPr>
            <w:r w:rsidRPr="008C7D58">
              <w:rPr>
                <w:rFonts w:ascii="Times New Roman" w:hAnsi="Times New Roman" w:cs="Times New Roman"/>
                <w:b/>
                <w:sz w:val="24"/>
                <w:szCs w:val="24"/>
              </w:rPr>
              <w:t>Surgical Technology</w:t>
            </w:r>
          </w:p>
        </w:tc>
      </w:tr>
      <w:tr w:rsidR="0099517E" w:rsidRPr="008C7D58" w14:paraId="1147A26A" w14:textId="77777777">
        <w:trPr>
          <w:trHeight w:val="255"/>
        </w:trPr>
        <w:tc>
          <w:tcPr>
            <w:tcW w:w="9350" w:type="dxa"/>
            <w:vAlign w:val="bottom"/>
          </w:tcPr>
          <w:p w14:paraId="1147A269"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ASSOCIATE OF APPLIED SCIENCE</w:t>
            </w:r>
          </w:p>
        </w:tc>
      </w:tr>
      <w:tr w:rsidR="0099517E" w:rsidRPr="008C7D58" w14:paraId="1147A26C" w14:textId="77777777">
        <w:trPr>
          <w:trHeight w:val="255"/>
        </w:trPr>
        <w:tc>
          <w:tcPr>
            <w:tcW w:w="9350" w:type="dxa"/>
            <w:vAlign w:val="bottom"/>
          </w:tcPr>
          <w:p w14:paraId="1147A26B" w14:textId="77695AFD"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 xml:space="preserve">PROGRAM INTERESTED CODE: </w:t>
            </w:r>
            <w:r w:rsidRPr="008C7D58">
              <w:rPr>
                <w:rFonts w:ascii="Times New Roman" w:hAnsi="Times New Roman" w:cs="Times New Roman"/>
                <w:b/>
                <w:sz w:val="24"/>
                <w:szCs w:val="24"/>
              </w:rPr>
              <w:br/>
              <w:t xml:space="preserve">PROGRAM CODE: </w:t>
            </w:r>
            <w:r w:rsidR="00F41A10" w:rsidRPr="008C7D58">
              <w:rPr>
                <w:rFonts w:ascii="Times New Roman" w:hAnsi="Times New Roman" w:cs="Times New Roman"/>
                <w:b/>
                <w:sz w:val="24"/>
                <w:szCs w:val="24"/>
              </w:rPr>
              <w:t>SURG</w:t>
            </w:r>
          </w:p>
        </w:tc>
      </w:tr>
      <w:tr w:rsidR="0099517E" w:rsidRPr="008C7D58" w14:paraId="1147A26E" w14:textId="77777777">
        <w:tc>
          <w:tcPr>
            <w:tcW w:w="9350" w:type="dxa"/>
            <w:vAlign w:val="bottom"/>
          </w:tcPr>
          <w:p w14:paraId="1147A26D" w14:textId="0BBEC61A" w:rsidR="0099517E" w:rsidRPr="008C7D58" w:rsidRDefault="004E2068">
            <w:pPr>
              <w:jc w:val="center"/>
              <w:rPr>
                <w:rFonts w:ascii="Times New Roman" w:hAnsi="Times New Roman" w:cs="Times New Roman"/>
                <w:sz w:val="24"/>
                <w:szCs w:val="24"/>
              </w:rPr>
            </w:pPr>
            <w:r w:rsidRPr="008C7D58">
              <w:rPr>
                <w:rFonts w:ascii="Times New Roman" w:hAnsi="Times New Roman" w:cs="Times New Roman"/>
                <w:b/>
                <w:sz w:val="24"/>
                <w:szCs w:val="24"/>
              </w:rPr>
              <w:t>20</w:t>
            </w:r>
            <w:r w:rsidR="0027463D" w:rsidRPr="008C7D58">
              <w:rPr>
                <w:rFonts w:ascii="Times New Roman" w:hAnsi="Times New Roman" w:cs="Times New Roman"/>
                <w:b/>
                <w:sz w:val="24"/>
                <w:szCs w:val="24"/>
              </w:rPr>
              <w:t>2</w:t>
            </w:r>
            <w:r w:rsidR="00F16BCF">
              <w:rPr>
                <w:rFonts w:ascii="Times New Roman" w:hAnsi="Times New Roman" w:cs="Times New Roman"/>
                <w:b/>
                <w:sz w:val="24"/>
                <w:szCs w:val="24"/>
              </w:rPr>
              <w:t>4</w:t>
            </w:r>
            <w:r w:rsidRPr="008C7D58">
              <w:rPr>
                <w:rFonts w:ascii="Times New Roman" w:hAnsi="Times New Roman" w:cs="Times New Roman"/>
                <w:b/>
                <w:sz w:val="24"/>
                <w:szCs w:val="24"/>
              </w:rPr>
              <w:t>-20</w:t>
            </w:r>
            <w:r w:rsidR="0027463D" w:rsidRPr="008C7D58">
              <w:rPr>
                <w:rFonts w:ascii="Times New Roman" w:hAnsi="Times New Roman" w:cs="Times New Roman"/>
                <w:b/>
                <w:sz w:val="24"/>
                <w:szCs w:val="24"/>
              </w:rPr>
              <w:t>2</w:t>
            </w:r>
            <w:r w:rsidR="00F16BCF">
              <w:rPr>
                <w:rFonts w:ascii="Times New Roman" w:hAnsi="Times New Roman" w:cs="Times New Roman"/>
                <w:b/>
                <w:sz w:val="24"/>
                <w:szCs w:val="24"/>
              </w:rPr>
              <w:t>5</w:t>
            </w:r>
          </w:p>
        </w:tc>
      </w:tr>
    </w:tbl>
    <w:p w14:paraId="53D9E0F0" w14:textId="77777777" w:rsidR="00F41A10" w:rsidRPr="008C7D58" w:rsidRDefault="00F41A10" w:rsidP="00F41A10">
      <w:pPr>
        <w:rPr>
          <w:rFonts w:ascii="Times New Roman" w:hAnsi="Times New Roman" w:cs="Times New Roman"/>
        </w:rPr>
      </w:pPr>
    </w:p>
    <w:tbl>
      <w:tblPr>
        <w:tblW w:w="10065" w:type="dxa"/>
        <w:tblLayout w:type="fixed"/>
        <w:tblLook w:val="0400" w:firstRow="0" w:lastRow="0" w:firstColumn="0" w:lastColumn="0" w:noHBand="0" w:noVBand="1"/>
      </w:tblPr>
      <w:tblGrid>
        <w:gridCol w:w="260"/>
        <w:gridCol w:w="390"/>
        <w:gridCol w:w="1508"/>
        <w:gridCol w:w="3440"/>
        <w:gridCol w:w="363"/>
        <w:gridCol w:w="2137"/>
        <w:gridCol w:w="399"/>
        <w:gridCol w:w="629"/>
        <w:gridCol w:w="689"/>
        <w:gridCol w:w="250"/>
      </w:tblGrid>
      <w:tr w:rsidR="00F41A10" w:rsidRPr="008C7D58" w14:paraId="77BD1C1D" w14:textId="77777777" w:rsidTr="00331209">
        <w:trPr>
          <w:trHeight w:val="213"/>
        </w:trPr>
        <w:tc>
          <w:tcPr>
            <w:tcW w:w="2158" w:type="dxa"/>
            <w:gridSpan w:val="3"/>
            <w:tcBorders>
              <w:top w:val="nil"/>
              <w:left w:val="nil"/>
              <w:bottom w:val="nil"/>
              <w:right w:val="nil"/>
            </w:tcBorders>
            <w:shd w:val="clear" w:color="auto" w:fill="auto"/>
            <w:vAlign w:val="bottom"/>
          </w:tcPr>
          <w:p w14:paraId="57380BF6" w14:textId="77777777" w:rsidR="00F41A10" w:rsidRPr="008C7D58" w:rsidRDefault="00F41A10" w:rsidP="00F41A10">
            <w:pPr>
              <w:spacing w:after="0" w:line="240" w:lineRule="auto"/>
              <w:rPr>
                <w:rFonts w:ascii="Times New Roman" w:hAnsi="Times New Roman" w:cs="Times New Roman"/>
                <w:b/>
                <w:sz w:val="18"/>
                <w:szCs w:val="18"/>
              </w:rPr>
            </w:pPr>
          </w:p>
        </w:tc>
        <w:tc>
          <w:tcPr>
            <w:tcW w:w="3440" w:type="dxa"/>
            <w:tcBorders>
              <w:top w:val="nil"/>
              <w:left w:val="nil"/>
              <w:bottom w:val="nil"/>
              <w:right w:val="nil"/>
            </w:tcBorders>
            <w:shd w:val="clear" w:color="auto" w:fill="auto"/>
            <w:vAlign w:val="bottom"/>
          </w:tcPr>
          <w:p w14:paraId="1C2FB469"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6D28E40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4C0D01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03FCAD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FA611F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10CB43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F6A2FE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F8F6120" w14:textId="77777777" w:rsidTr="00331209">
        <w:trPr>
          <w:trHeight w:val="56"/>
        </w:trPr>
        <w:tc>
          <w:tcPr>
            <w:tcW w:w="2158" w:type="dxa"/>
            <w:gridSpan w:val="3"/>
            <w:tcBorders>
              <w:top w:val="nil"/>
              <w:left w:val="nil"/>
              <w:bottom w:val="nil"/>
              <w:right w:val="nil"/>
            </w:tcBorders>
            <w:shd w:val="clear" w:color="auto" w:fill="auto"/>
            <w:vAlign w:val="bottom"/>
          </w:tcPr>
          <w:p w14:paraId="2CEC8B42" w14:textId="77777777" w:rsidR="00F41A10" w:rsidRPr="008C7D58" w:rsidRDefault="00F41A10" w:rsidP="00F41A10">
            <w:pPr>
              <w:spacing w:after="0" w:line="240" w:lineRule="auto"/>
              <w:rPr>
                <w:rFonts w:ascii="Times New Roman" w:hAnsi="Times New Roman" w:cs="Times New Roman"/>
                <w:b/>
                <w:sz w:val="18"/>
                <w:szCs w:val="18"/>
              </w:rPr>
            </w:pPr>
          </w:p>
          <w:p w14:paraId="09A72D3C"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 xml:space="preserve">GENERAL EDUCATION </w:t>
            </w:r>
          </w:p>
        </w:tc>
        <w:tc>
          <w:tcPr>
            <w:tcW w:w="3440" w:type="dxa"/>
            <w:tcBorders>
              <w:top w:val="nil"/>
              <w:left w:val="nil"/>
              <w:bottom w:val="nil"/>
              <w:right w:val="nil"/>
            </w:tcBorders>
            <w:shd w:val="clear" w:color="auto" w:fill="auto"/>
            <w:vAlign w:val="bottom"/>
          </w:tcPr>
          <w:p w14:paraId="6D7F0A7F"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3DC290B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C36899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0348EF7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016CB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596F8B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BD117E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4839D1" w14:textId="77777777" w:rsidTr="00331209">
        <w:trPr>
          <w:trHeight w:val="213"/>
        </w:trPr>
        <w:tc>
          <w:tcPr>
            <w:tcW w:w="260" w:type="dxa"/>
            <w:tcBorders>
              <w:top w:val="nil"/>
              <w:left w:val="nil"/>
              <w:bottom w:val="nil"/>
              <w:right w:val="nil"/>
            </w:tcBorders>
            <w:shd w:val="clear" w:color="auto" w:fill="auto"/>
            <w:vAlign w:val="bottom"/>
          </w:tcPr>
          <w:p w14:paraId="0A8DB86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9E92973"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00E82AA6"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APHY 101</w:t>
            </w:r>
          </w:p>
        </w:tc>
        <w:tc>
          <w:tcPr>
            <w:tcW w:w="3440" w:type="dxa"/>
            <w:tcBorders>
              <w:top w:val="nil"/>
              <w:left w:val="nil"/>
              <w:bottom w:val="nil"/>
              <w:right w:val="nil"/>
            </w:tcBorders>
            <w:shd w:val="clear" w:color="auto" w:fill="auto"/>
            <w:vAlign w:val="bottom"/>
          </w:tcPr>
          <w:p w14:paraId="65B8DE2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Anatomy and Physiology, I</w:t>
            </w:r>
          </w:p>
        </w:tc>
        <w:tc>
          <w:tcPr>
            <w:tcW w:w="363" w:type="dxa"/>
            <w:tcBorders>
              <w:top w:val="nil"/>
              <w:left w:val="nil"/>
              <w:bottom w:val="nil"/>
              <w:right w:val="nil"/>
            </w:tcBorders>
            <w:shd w:val="clear" w:color="auto" w:fill="auto"/>
            <w:vAlign w:val="center"/>
          </w:tcPr>
          <w:p w14:paraId="00301CD9"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50CF6E1F"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0C08B6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5B1DFF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3E9DA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D7E9C8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95EA216" w14:textId="77777777" w:rsidTr="00331209">
        <w:trPr>
          <w:trHeight w:val="121"/>
        </w:trPr>
        <w:tc>
          <w:tcPr>
            <w:tcW w:w="260" w:type="dxa"/>
            <w:tcBorders>
              <w:top w:val="nil"/>
              <w:left w:val="nil"/>
              <w:bottom w:val="nil"/>
              <w:right w:val="nil"/>
            </w:tcBorders>
            <w:shd w:val="clear" w:color="auto" w:fill="auto"/>
            <w:vAlign w:val="bottom"/>
          </w:tcPr>
          <w:p w14:paraId="16DEDF0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7F1F73D9"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74AC3747"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APHY 102</w:t>
            </w:r>
          </w:p>
        </w:tc>
        <w:tc>
          <w:tcPr>
            <w:tcW w:w="3440" w:type="dxa"/>
            <w:tcBorders>
              <w:top w:val="nil"/>
              <w:left w:val="nil"/>
              <w:bottom w:val="nil"/>
              <w:right w:val="nil"/>
            </w:tcBorders>
            <w:shd w:val="clear" w:color="auto" w:fill="auto"/>
            <w:vAlign w:val="bottom"/>
          </w:tcPr>
          <w:p w14:paraId="0DD18AEB"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Anatomy and Physiology II</w:t>
            </w:r>
          </w:p>
        </w:tc>
        <w:tc>
          <w:tcPr>
            <w:tcW w:w="363" w:type="dxa"/>
            <w:tcBorders>
              <w:top w:val="nil"/>
              <w:left w:val="nil"/>
              <w:bottom w:val="nil"/>
              <w:right w:val="nil"/>
            </w:tcBorders>
            <w:shd w:val="clear" w:color="auto" w:fill="auto"/>
            <w:vAlign w:val="center"/>
          </w:tcPr>
          <w:p w14:paraId="3ACB110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B59AB44"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A0C022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9BA8F3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514378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13A2D8A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7DD3777E" w14:textId="77777777" w:rsidTr="00331209">
        <w:trPr>
          <w:trHeight w:val="172"/>
        </w:trPr>
        <w:tc>
          <w:tcPr>
            <w:tcW w:w="260" w:type="dxa"/>
            <w:tcBorders>
              <w:top w:val="nil"/>
              <w:left w:val="nil"/>
              <w:bottom w:val="nil"/>
              <w:right w:val="nil"/>
            </w:tcBorders>
            <w:shd w:val="clear" w:color="auto" w:fill="auto"/>
            <w:vAlign w:val="bottom"/>
          </w:tcPr>
          <w:p w14:paraId="6E7D05E6"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4D583593"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4C0C2D55"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ENGL 111</w:t>
            </w:r>
          </w:p>
        </w:tc>
        <w:tc>
          <w:tcPr>
            <w:tcW w:w="3440" w:type="dxa"/>
            <w:tcBorders>
              <w:top w:val="nil"/>
              <w:left w:val="nil"/>
              <w:bottom w:val="nil"/>
              <w:right w:val="nil"/>
            </w:tcBorders>
            <w:shd w:val="clear" w:color="auto" w:fill="auto"/>
            <w:vAlign w:val="bottom"/>
          </w:tcPr>
          <w:p w14:paraId="0A33E30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English Composition</w:t>
            </w:r>
          </w:p>
        </w:tc>
        <w:tc>
          <w:tcPr>
            <w:tcW w:w="363" w:type="dxa"/>
            <w:tcBorders>
              <w:top w:val="nil"/>
              <w:left w:val="nil"/>
              <w:bottom w:val="nil"/>
              <w:right w:val="nil"/>
            </w:tcBorders>
            <w:shd w:val="clear" w:color="auto" w:fill="auto"/>
            <w:vAlign w:val="center"/>
          </w:tcPr>
          <w:p w14:paraId="039A6D60"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5662B4D2"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3BFB7E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CFFDE8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F09D72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4790171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6535BD6" w14:textId="77777777" w:rsidTr="00331209">
        <w:trPr>
          <w:trHeight w:val="147"/>
        </w:trPr>
        <w:tc>
          <w:tcPr>
            <w:tcW w:w="260" w:type="dxa"/>
            <w:tcBorders>
              <w:top w:val="nil"/>
              <w:left w:val="nil"/>
              <w:bottom w:val="nil"/>
              <w:right w:val="nil"/>
            </w:tcBorders>
            <w:shd w:val="clear" w:color="auto" w:fill="auto"/>
            <w:vAlign w:val="bottom"/>
          </w:tcPr>
          <w:p w14:paraId="349C135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629DA553"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54DC4302"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MATH 123 (or higher)</w:t>
            </w:r>
          </w:p>
        </w:tc>
        <w:tc>
          <w:tcPr>
            <w:tcW w:w="3440" w:type="dxa"/>
            <w:tcBorders>
              <w:top w:val="nil"/>
              <w:left w:val="nil"/>
              <w:bottom w:val="nil"/>
              <w:right w:val="nil"/>
            </w:tcBorders>
            <w:shd w:val="clear" w:color="auto" w:fill="auto"/>
            <w:vAlign w:val="bottom"/>
          </w:tcPr>
          <w:p w14:paraId="2103861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Quantitative Reasoning</w:t>
            </w:r>
          </w:p>
        </w:tc>
        <w:tc>
          <w:tcPr>
            <w:tcW w:w="363" w:type="dxa"/>
            <w:tcBorders>
              <w:top w:val="nil"/>
              <w:left w:val="nil"/>
              <w:bottom w:val="nil"/>
              <w:right w:val="nil"/>
            </w:tcBorders>
            <w:shd w:val="clear" w:color="auto" w:fill="auto"/>
            <w:vAlign w:val="center"/>
          </w:tcPr>
          <w:p w14:paraId="1F3CA69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4D05841"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7D6AE8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1F3114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4EB3B6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F5260A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EC449AD" w14:textId="77777777" w:rsidTr="00331209">
        <w:trPr>
          <w:trHeight w:val="213"/>
        </w:trPr>
        <w:tc>
          <w:tcPr>
            <w:tcW w:w="260" w:type="dxa"/>
            <w:tcBorders>
              <w:top w:val="nil"/>
              <w:left w:val="nil"/>
              <w:bottom w:val="nil"/>
              <w:right w:val="nil"/>
            </w:tcBorders>
            <w:shd w:val="clear" w:color="auto" w:fill="auto"/>
            <w:vAlign w:val="bottom"/>
          </w:tcPr>
          <w:p w14:paraId="46F6E0C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5338" w:type="dxa"/>
            <w:gridSpan w:val="3"/>
            <w:tcBorders>
              <w:top w:val="nil"/>
              <w:left w:val="nil"/>
              <w:bottom w:val="nil"/>
              <w:right w:val="nil"/>
            </w:tcBorders>
            <w:shd w:val="clear" w:color="auto" w:fill="auto"/>
            <w:vAlign w:val="bottom"/>
          </w:tcPr>
          <w:p w14:paraId="081B244B"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Choose one of the following:</w:t>
            </w:r>
          </w:p>
        </w:tc>
        <w:tc>
          <w:tcPr>
            <w:tcW w:w="363" w:type="dxa"/>
            <w:tcBorders>
              <w:top w:val="nil"/>
              <w:left w:val="nil"/>
              <w:bottom w:val="nil"/>
              <w:right w:val="nil"/>
            </w:tcBorders>
            <w:shd w:val="clear" w:color="auto" w:fill="auto"/>
            <w:vAlign w:val="center"/>
          </w:tcPr>
          <w:p w14:paraId="144C027A"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4307C2C2"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1BC76E6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CE3752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D115BA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DF65915"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5FD21E6" w14:textId="77777777" w:rsidTr="00331209">
        <w:trPr>
          <w:trHeight w:val="213"/>
        </w:trPr>
        <w:tc>
          <w:tcPr>
            <w:tcW w:w="260" w:type="dxa"/>
            <w:tcBorders>
              <w:top w:val="nil"/>
              <w:left w:val="nil"/>
              <w:bottom w:val="nil"/>
              <w:right w:val="nil"/>
            </w:tcBorders>
            <w:shd w:val="clear" w:color="auto" w:fill="auto"/>
            <w:vAlign w:val="bottom"/>
          </w:tcPr>
          <w:p w14:paraId="2B4B63E4"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0643E6D7"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75FB84B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COMM 101</w:t>
            </w:r>
          </w:p>
        </w:tc>
        <w:tc>
          <w:tcPr>
            <w:tcW w:w="3440" w:type="dxa"/>
            <w:tcBorders>
              <w:top w:val="nil"/>
              <w:left w:val="nil"/>
              <w:bottom w:val="nil"/>
              <w:right w:val="nil"/>
            </w:tcBorders>
            <w:shd w:val="clear" w:color="auto" w:fill="auto"/>
            <w:vAlign w:val="bottom"/>
          </w:tcPr>
          <w:p w14:paraId="4D206788"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 xml:space="preserve">Fundamentals of Public Speaking </w:t>
            </w:r>
          </w:p>
        </w:tc>
        <w:tc>
          <w:tcPr>
            <w:tcW w:w="363" w:type="dxa"/>
            <w:vMerge w:val="restart"/>
            <w:tcBorders>
              <w:top w:val="nil"/>
              <w:left w:val="nil"/>
              <w:bottom w:val="nil"/>
              <w:right w:val="nil"/>
            </w:tcBorders>
            <w:shd w:val="clear" w:color="auto" w:fill="auto"/>
            <w:vAlign w:val="center"/>
          </w:tcPr>
          <w:p w14:paraId="6F30A5A5"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384F9198"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F91485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6391F0F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0D579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48B4AA7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30B3BB4" w14:textId="77777777" w:rsidTr="00331209">
        <w:trPr>
          <w:trHeight w:val="102"/>
        </w:trPr>
        <w:tc>
          <w:tcPr>
            <w:tcW w:w="260" w:type="dxa"/>
            <w:tcBorders>
              <w:top w:val="nil"/>
              <w:left w:val="nil"/>
              <w:bottom w:val="nil"/>
              <w:right w:val="nil"/>
            </w:tcBorders>
            <w:shd w:val="clear" w:color="auto" w:fill="auto"/>
            <w:vAlign w:val="bottom"/>
          </w:tcPr>
          <w:p w14:paraId="6B0A600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811CBFA"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DCADF8F"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5AEF2B18"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or</w:t>
            </w:r>
          </w:p>
        </w:tc>
        <w:tc>
          <w:tcPr>
            <w:tcW w:w="363" w:type="dxa"/>
            <w:vMerge/>
            <w:tcBorders>
              <w:top w:val="nil"/>
              <w:left w:val="nil"/>
              <w:bottom w:val="nil"/>
              <w:right w:val="nil"/>
            </w:tcBorders>
            <w:shd w:val="clear" w:color="auto" w:fill="auto"/>
            <w:vAlign w:val="center"/>
          </w:tcPr>
          <w:p w14:paraId="24550FC3"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E4A6FB9"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38ACFBC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F43C69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626DC7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BE45E87"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783E76E" w14:textId="77777777" w:rsidTr="00331209">
        <w:trPr>
          <w:trHeight w:val="115"/>
        </w:trPr>
        <w:tc>
          <w:tcPr>
            <w:tcW w:w="260" w:type="dxa"/>
            <w:tcBorders>
              <w:top w:val="nil"/>
              <w:left w:val="nil"/>
              <w:bottom w:val="nil"/>
              <w:right w:val="nil"/>
            </w:tcBorders>
            <w:shd w:val="clear" w:color="auto" w:fill="auto"/>
            <w:vAlign w:val="bottom"/>
          </w:tcPr>
          <w:p w14:paraId="40FE605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9C32F1D"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center"/>
          </w:tcPr>
          <w:p w14:paraId="4FF3643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COMM 102</w:t>
            </w:r>
          </w:p>
        </w:tc>
        <w:tc>
          <w:tcPr>
            <w:tcW w:w="3440" w:type="dxa"/>
            <w:tcBorders>
              <w:top w:val="nil"/>
              <w:left w:val="nil"/>
              <w:bottom w:val="nil"/>
              <w:right w:val="nil"/>
            </w:tcBorders>
            <w:shd w:val="clear" w:color="auto" w:fill="auto"/>
            <w:vAlign w:val="bottom"/>
          </w:tcPr>
          <w:p w14:paraId="4759905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Interpersonal Communication</w:t>
            </w:r>
          </w:p>
        </w:tc>
        <w:tc>
          <w:tcPr>
            <w:tcW w:w="363" w:type="dxa"/>
            <w:vMerge/>
            <w:tcBorders>
              <w:top w:val="nil"/>
              <w:left w:val="nil"/>
              <w:bottom w:val="nil"/>
              <w:right w:val="nil"/>
            </w:tcBorders>
            <w:shd w:val="clear" w:color="auto" w:fill="auto"/>
            <w:vAlign w:val="center"/>
          </w:tcPr>
          <w:p w14:paraId="52033012"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F5813E7"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1007E4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AFA33B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B9E512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39C8AC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2B8DF7D" w14:textId="77777777" w:rsidTr="00331209">
        <w:trPr>
          <w:trHeight w:val="213"/>
        </w:trPr>
        <w:tc>
          <w:tcPr>
            <w:tcW w:w="260" w:type="dxa"/>
            <w:tcBorders>
              <w:top w:val="nil"/>
              <w:left w:val="nil"/>
              <w:bottom w:val="nil"/>
              <w:right w:val="nil"/>
            </w:tcBorders>
            <w:shd w:val="clear" w:color="auto" w:fill="auto"/>
            <w:vAlign w:val="bottom"/>
          </w:tcPr>
          <w:p w14:paraId="5A522E3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5338" w:type="dxa"/>
            <w:gridSpan w:val="3"/>
            <w:tcBorders>
              <w:top w:val="nil"/>
              <w:left w:val="nil"/>
              <w:bottom w:val="nil"/>
              <w:right w:val="nil"/>
            </w:tcBorders>
            <w:shd w:val="clear" w:color="auto" w:fill="auto"/>
            <w:vAlign w:val="bottom"/>
          </w:tcPr>
          <w:p w14:paraId="1DC3EA38"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Choose one of the following:</w:t>
            </w:r>
          </w:p>
        </w:tc>
        <w:tc>
          <w:tcPr>
            <w:tcW w:w="363" w:type="dxa"/>
            <w:tcBorders>
              <w:top w:val="nil"/>
              <w:left w:val="nil"/>
              <w:bottom w:val="nil"/>
              <w:right w:val="nil"/>
            </w:tcBorders>
            <w:shd w:val="clear" w:color="auto" w:fill="auto"/>
            <w:vAlign w:val="bottom"/>
          </w:tcPr>
          <w:p w14:paraId="7FFD31F1"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2F71F552"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1DD0D8D"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85DADF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1CE8C5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8FF3C4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1CE41232" w14:textId="77777777" w:rsidTr="00331209">
        <w:trPr>
          <w:trHeight w:val="140"/>
        </w:trPr>
        <w:tc>
          <w:tcPr>
            <w:tcW w:w="260" w:type="dxa"/>
            <w:tcBorders>
              <w:top w:val="nil"/>
              <w:left w:val="nil"/>
              <w:bottom w:val="nil"/>
              <w:right w:val="nil"/>
            </w:tcBorders>
            <w:shd w:val="clear" w:color="auto" w:fill="auto"/>
            <w:vAlign w:val="center"/>
          </w:tcPr>
          <w:p w14:paraId="69629AD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06DC3C66"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4A05D14C"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PSYC 101</w:t>
            </w:r>
          </w:p>
        </w:tc>
        <w:tc>
          <w:tcPr>
            <w:tcW w:w="3440" w:type="dxa"/>
            <w:tcBorders>
              <w:top w:val="nil"/>
              <w:left w:val="nil"/>
              <w:bottom w:val="nil"/>
              <w:right w:val="nil"/>
            </w:tcBorders>
            <w:shd w:val="clear" w:color="auto" w:fill="auto"/>
            <w:vAlign w:val="bottom"/>
          </w:tcPr>
          <w:p w14:paraId="5C3B2BF2"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Psychology</w:t>
            </w:r>
          </w:p>
        </w:tc>
        <w:tc>
          <w:tcPr>
            <w:tcW w:w="363" w:type="dxa"/>
            <w:vMerge w:val="restart"/>
            <w:tcBorders>
              <w:top w:val="nil"/>
              <w:left w:val="nil"/>
              <w:bottom w:val="nil"/>
              <w:right w:val="nil"/>
            </w:tcBorders>
            <w:shd w:val="clear" w:color="auto" w:fill="auto"/>
            <w:vAlign w:val="center"/>
          </w:tcPr>
          <w:p w14:paraId="6511CCDC"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6ED0DFA"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F3E2BE6"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F270EF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875EFA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F78807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2847AFE4" w14:textId="77777777" w:rsidTr="00331209">
        <w:trPr>
          <w:trHeight w:val="57"/>
        </w:trPr>
        <w:tc>
          <w:tcPr>
            <w:tcW w:w="260" w:type="dxa"/>
            <w:tcBorders>
              <w:top w:val="nil"/>
              <w:left w:val="nil"/>
              <w:bottom w:val="nil"/>
              <w:right w:val="nil"/>
            </w:tcBorders>
            <w:shd w:val="clear" w:color="auto" w:fill="auto"/>
            <w:vAlign w:val="bottom"/>
          </w:tcPr>
          <w:p w14:paraId="749AC2E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03427B4"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BE4141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17E4496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or</w:t>
            </w:r>
          </w:p>
        </w:tc>
        <w:tc>
          <w:tcPr>
            <w:tcW w:w="363" w:type="dxa"/>
            <w:vMerge/>
            <w:tcBorders>
              <w:top w:val="nil"/>
              <w:left w:val="nil"/>
              <w:bottom w:val="nil"/>
              <w:right w:val="nil"/>
            </w:tcBorders>
            <w:shd w:val="clear" w:color="auto" w:fill="auto"/>
            <w:vAlign w:val="center"/>
          </w:tcPr>
          <w:p w14:paraId="2BE16025"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00322FDB"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06291D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080CDA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85F4A6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AB6221E"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75764D9C" w14:textId="77777777" w:rsidTr="00331209">
        <w:trPr>
          <w:trHeight w:val="89"/>
        </w:trPr>
        <w:tc>
          <w:tcPr>
            <w:tcW w:w="260" w:type="dxa"/>
            <w:tcBorders>
              <w:top w:val="nil"/>
              <w:left w:val="nil"/>
              <w:bottom w:val="nil"/>
              <w:right w:val="nil"/>
            </w:tcBorders>
            <w:shd w:val="clear" w:color="auto" w:fill="auto"/>
            <w:vAlign w:val="bottom"/>
          </w:tcPr>
          <w:p w14:paraId="6133933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12A4B46D"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53AA7996"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SOCI 111</w:t>
            </w:r>
          </w:p>
        </w:tc>
        <w:tc>
          <w:tcPr>
            <w:tcW w:w="3440" w:type="dxa"/>
            <w:tcBorders>
              <w:top w:val="nil"/>
              <w:left w:val="nil"/>
              <w:bottom w:val="nil"/>
              <w:right w:val="nil"/>
            </w:tcBorders>
            <w:shd w:val="clear" w:color="auto" w:fill="auto"/>
            <w:vAlign w:val="bottom"/>
          </w:tcPr>
          <w:p w14:paraId="4E074DFA"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Sociology</w:t>
            </w:r>
          </w:p>
        </w:tc>
        <w:tc>
          <w:tcPr>
            <w:tcW w:w="363" w:type="dxa"/>
            <w:vMerge/>
            <w:tcBorders>
              <w:top w:val="nil"/>
              <w:left w:val="nil"/>
              <w:bottom w:val="nil"/>
              <w:right w:val="nil"/>
            </w:tcBorders>
            <w:shd w:val="clear" w:color="auto" w:fill="auto"/>
            <w:vAlign w:val="center"/>
          </w:tcPr>
          <w:p w14:paraId="09474B89"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0F2986D6"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7267ED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ADC88F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97F78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A4DCB1F"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216A2801" w14:textId="77777777" w:rsidTr="00331209">
        <w:trPr>
          <w:trHeight w:val="134"/>
        </w:trPr>
        <w:tc>
          <w:tcPr>
            <w:tcW w:w="260" w:type="dxa"/>
            <w:tcBorders>
              <w:top w:val="nil"/>
              <w:left w:val="nil"/>
              <w:bottom w:val="nil"/>
              <w:right w:val="nil"/>
            </w:tcBorders>
            <w:shd w:val="clear" w:color="auto" w:fill="auto"/>
            <w:vAlign w:val="bottom"/>
          </w:tcPr>
          <w:p w14:paraId="568C425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DDA20BB"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4267BF4"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236E0733"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4F16F4E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EBE7020" w14:textId="77777777" w:rsidR="00F41A10" w:rsidRPr="008C7D58" w:rsidRDefault="00F41A10" w:rsidP="00F41A10">
            <w:pPr>
              <w:spacing w:after="0" w:line="240" w:lineRule="auto"/>
              <w:ind w:right="194"/>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REQUIREMENT TOTAL:</w:t>
            </w:r>
          </w:p>
        </w:tc>
        <w:tc>
          <w:tcPr>
            <w:tcW w:w="399" w:type="dxa"/>
            <w:tcBorders>
              <w:top w:val="nil"/>
              <w:left w:val="nil"/>
              <w:bottom w:val="nil"/>
              <w:right w:val="nil"/>
            </w:tcBorders>
            <w:shd w:val="clear" w:color="auto" w:fill="auto"/>
            <w:vAlign w:val="bottom"/>
          </w:tcPr>
          <w:p w14:paraId="2AE06187"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18</w:t>
            </w:r>
          </w:p>
        </w:tc>
        <w:tc>
          <w:tcPr>
            <w:tcW w:w="629" w:type="dxa"/>
            <w:tcBorders>
              <w:top w:val="nil"/>
              <w:left w:val="nil"/>
              <w:bottom w:val="nil"/>
              <w:right w:val="nil"/>
            </w:tcBorders>
            <w:shd w:val="clear" w:color="auto" w:fill="auto"/>
            <w:vAlign w:val="bottom"/>
          </w:tcPr>
          <w:p w14:paraId="7D0A5314"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689" w:type="dxa"/>
            <w:tcBorders>
              <w:top w:val="nil"/>
              <w:left w:val="nil"/>
              <w:bottom w:val="nil"/>
              <w:right w:val="nil"/>
            </w:tcBorders>
            <w:shd w:val="clear" w:color="auto" w:fill="auto"/>
            <w:vAlign w:val="bottom"/>
          </w:tcPr>
          <w:p w14:paraId="10221AB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7674FB9"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7C3B480" w14:textId="77777777" w:rsidTr="00331209">
        <w:trPr>
          <w:trHeight w:val="213"/>
        </w:trPr>
        <w:tc>
          <w:tcPr>
            <w:tcW w:w="5598" w:type="dxa"/>
            <w:gridSpan w:val="4"/>
            <w:tcBorders>
              <w:top w:val="nil"/>
              <w:left w:val="nil"/>
              <w:bottom w:val="nil"/>
              <w:right w:val="nil"/>
            </w:tcBorders>
            <w:shd w:val="clear" w:color="auto" w:fill="auto"/>
            <w:vAlign w:val="bottom"/>
          </w:tcPr>
          <w:p w14:paraId="008D5FE5"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OTHER INSTITUTIONAL REQUIREMENTS</w:t>
            </w:r>
          </w:p>
        </w:tc>
        <w:tc>
          <w:tcPr>
            <w:tcW w:w="363" w:type="dxa"/>
            <w:tcBorders>
              <w:top w:val="nil"/>
              <w:left w:val="nil"/>
              <w:bottom w:val="nil"/>
              <w:right w:val="nil"/>
            </w:tcBorders>
            <w:shd w:val="clear" w:color="auto" w:fill="auto"/>
            <w:vAlign w:val="bottom"/>
          </w:tcPr>
          <w:p w14:paraId="4AA48A24"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2554588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FD502F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9E09C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58EDEAC0"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A53B14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C49A938" w14:textId="77777777" w:rsidTr="00331209">
        <w:trPr>
          <w:trHeight w:val="160"/>
        </w:trPr>
        <w:tc>
          <w:tcPr>
            <w:tcW w:w="260" w:type="dxa"/>
            <w:tcBorders>
              <w:top w:val="nil"/>
              <w:left w:val="nil"/>
              <w:bottom w:val="nil"/>
              <w:right w:val="nil"/>
            </w:tcBorders>
            <w:shd w:val="clear" w:color="auto" w:fill="auto"/>
            <w:vAlign w:val="bottom"/>
          </w:tcPr>
          <w:p w14:paraId="69F05A94"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44CFD5ED"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r w:rsidRPr="008C7D58">
              <w:rPr>
                <w:rFonts w:ascii="Times New Roman" w:eastAsia="Times New Roman" w:hAnsi="Times New Roman" w:cs="Times New Roman"/>
                <w:sz w:val="18"/>
                <w:szCs w:val="18"/>
              </w:rPr>
              <w:t>#</w:t>
            </w:r>
          </w:p>
        </w:tc>
        <w:tc>
          <w:tcPr>
            <w:tcW w:w="1508" w:type="dxa"/>
            <w:tcBorders>
              <w:top w:val="nil"/>
              <w:left w:val="nil"/>
              <w:bottom w:val="nil"/>
              <w:right w:val="nil"/>
            </w:tcBorders>
            <w:shd w:val="clear" w:color="auto" w:fill="FFFFFF"/>
            <w:vAlign w:val="bottom"/>
          </w:tcPr>
          <w:p w14:paraId="744ED018"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IVYT 112</w:t>
            </w:r>
          </w:p>
        </w:tc>
        <w:tc>
          <w:tcPr>
            <w:tcW w:w="3440" w:type="dxa"/>
            <w:tcBorders>
              <w:top w:val="nil"/>
              <w:left w:val="nil"/>
              <w:bottom w:val="nil"/>
              <w:right w:val="nil"/>
            </w:tcBorders>
            <w:shd w:val="clear" w:color="auto" w:fill="auto"/>
            <w:vAlign w:val="bottom"/>
          </w:tcPr>
          <w:p w14:paraId="0E92113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Student Success in Healthcare</w:t>
            </w:r>
          </w:p>
        </w:tc>
        <w:tc>
          <w:tcPr>
            <w:tcW w:w="363" w:type="dxa"/>
            <w:tcBorders>
              <w:top w:val="nil"/>
              <w:left w:val="nil"/>
              <w:bottom w:val="nil"/>
              <w:right w:val="nil"/>
            </w:tcBorders>
            <w:shd w:val="clear" w:color="auto" w:fill="auto"/>
            <w:vAlign w:val="bottom"/>
          </w:tcPr>
          <w:p w14:paraId="14AC605A"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1</w:t>
            </w:r>
          </w:p>
        </w:tc>
        <w:tc>
          <w:tcPr>
            <w:tcW w:w="2137" w:type="dxa"/>
            <w:tcBorders>
              <w:top w:val="nil"/>
              <w:left w:val="nil"/>
              <w:bottom w:val="nil"/>
              <w:right w:val="nil"/>
            </w:tcBorders>
            <w:shd w:val="clear" w:color="auto" w:fill="auto"/>
            <w:vAlign w:val="bottom"/>
          </w:tcPr>
          <w:p w14:paraId="33F91498"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597D206"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C6122F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1587686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6BDD965"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2E4351D" w14:textId="77777777" w:rsidTr="00331209">
        <w:trPr>
          <w:trHeight w:val="121"/>
        </w:trPr>
        <w:tc>
          <w:tcPr>
            <w:tcW w:w="260" w:type="dxa"/>
            <w:tcBorders>
              <w:top w:val="nil"/>
              <w:left w:val="nil"/>
              <w:bottom w:val="nil"/>
              <w:right w:val="nil"/>
            </w:tcBorders>
            <w:shd w:val="clear" w:color="auto" w:fill="auto"/>
            <w:vAlign w:val="bottom"/>
          </w:tcPr>
          <w:p w14:paraId="70EDA5A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7F8EF7A"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5408063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213</w:t>
            </w:r>
          </w:p>
        </w:tc>
        <w:tc>
          <w:tcPr>
            <w:tcW w:w="3440" w:type="dxa"/>
            <w:tcBorders>
              <w:top w:val="nil"/>
              <w:left w:val="nil"/>
              <w:bottom w:val="nil"/>
              <w:right w:val="nil"/>
            </w:tcBorders>
            <w:shd w:val="clear" w:color="auto" w:fill="auto"/>
            <w:vAlign w:val="bottom"/>
          </w:tcPr>
          <w:p w14:paraId="52E45A14"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III</w:t>
            </w:r>
          </w:p>
        </w:tc>
        <w:tc>
          <w:tcPr>
            <w:tcW w:w="363" w:type="dxa"/>
            <w:tcBorders>
              <w:top w:val="nil"/>
              <w:left w:val="nil"/>
              <w:bottom w:val="nil"/>
              <w:right w:val="nil"/>
            </w:tcBorders>
            <w:shd w:val="clear" w:color="auto" w:fill="auto"/>
            <w:vAlign w:val="bottom"/>
          </w:tcPr>
          <w:p w14:paraId="1D609E24"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E9F7BA2"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6756C44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6B59EA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0936C7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2B4F33D"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BB2A465" w14:textId="77777777" w:rsidTr="00331209">
        <w:trPr>
          <w:trHeight w:val="213"/>
        </w:trPr>
        <w:tc>
          <w:tcPr>
            <w:tcW w:w="2158" w:type="dxa"/>
            <w:gridSpan w:val="3"/>
            <w:tcBorders>
              <w:top w:val="nil"/>
              <w:left w:val="nil"/>
              <w:bottom w:val="nil"/>
              <w:right w:val="nil"/>
            </w:tcBorders>
            <w:shd w:val="clear" w:color="auto" w:fill="auto"/>
            <w:vAlign w:val="bottom"/>
          </w:tcPr>
          <w:p w14:paraId="67D68997" w14:textId="77777777" w:rsidR="00F41A10" w:rsidRPr="008C7D58" w:rsidRDefault="00F41A10" w:rsidP="00F41A10">
            <w:pPr>
              <w:spacing w:after="0" w:line="240" w:lineRule="auto"/>
              <w:rPr>
                <w:rFonts w:ascii="Times New Roman" w:hAnsi="Times New Roman" w:cs="Times New Roman"/>
                <w:b/>
                <w:sz w:val="18"/>
                <w:szCs w:val="18"/>
              </w:rPr>
            </w:pPr>
          </w:p>
        </w:tc>
        <w:tc>
          <w:tcPr>
            <w:tcW w:w="3440" w:type="dxa"/>
            <w:tcBorders>
              <w:top w:val="nil"/>
              <w:left w:val="nil"/>
              <w:bottom w:val="nil"/>
              <w:right w:val="nil"/>
            </w:tcBorders>
            <w:shd w:val="clear" w:color="auto" w:fill="auto"/>
            <w:vAlign w:val="bottom"/>
          </w:tcPr>
          <w:p w14:paraId="2C69452A"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5D8F37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A602BA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367768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DFF56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7B7B8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E3FABE8"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834E9D2" w14:textId="77777777" w:rsidTr="00331209">
        <w:trPr>
          <w:trHeight w:val="213"/>
        </w:trPr>
        <w:tc>
          <w:tcPr>
            <w:tcW w:w="2158" w:type="dxa"/>
            <w:gridSpan w:val="3"/>
            <w:tcBorders>
              <w:top w:val="nil"/>
              <w:left w:val="nil"/>
              <w:bottom w:val="nil"/>
              <w:right w:val="nil"/>
            </w:tcBorders>
            <w:shd w:val="clear" w:color="auto" w:fill="auto"/>
            <w:vAlign w:val="bottom"/>
          </w:tcPr>
          <w:p w14:paraId="4F598A9C"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PROFESSIONAL-TECHNICAL</w:t>
            </w:r>
          </w:p>
        </w:tc>
        <w:tc>
          <w:tcPr>
            <w:tcW w:w="3440" w:type="dxa"/>
            <w:tcBorders>
              <w:top w:val="nil"/>
              <w:left w:val="nil"/>
              <w:bottom w:val="nil"/>
              <w:right w:val="nil"/>
            </w:tcBorders>
            <w:shd w:val="clear" w:color="auto" w:fill="auto"/>
            <w:vAlign w:val="bottom"/>
          </w:tcPr>
          <w:p w14:paraId="39276D4C"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3898C24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7628E3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AF78F9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64BFD4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C41596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20F838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68345FF" w14:textId="77777777" w:rsidTr="00331209">
        <w:trPr>
          <w:trHeight w:val="213"/>
        </w:trPr>
        <w:tc>
          <w:tcPr>
            <w:tcW w:w="260" w:type="dxa"/>
            <w:tcBorders>
              <w:top w:val="nil"/>
              <w:left w:val="nil"/>
              <w:bottom w:val="nil"/>
              <w:right w:val="nil"/>
            </w:tcBorders>
            <w:shd w:val="clear" w:color="auto" w:fill="auto"/>
            <w:vAlign w:val="bottom"/>
          </w:tcPr>
          <w:p w14:paraId="70FADDB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3190A80"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52B4B9EC"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7A4D8260" w14:textId="77777777" w:rsidR="00F41A10" w:rsidRPr="008C7D58" w:rsidRDefault="00F41A10" w:rsidP="00F41A1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0A8F8F72" w14:textId="77777777" w:rsidR="00F41A10" w:rsidRPr="008C7D58" w:rsidRDefault="00F41A10" w:rsidP="00F41A10">
            <w:pPr>
              <w:spacing w:after="0" w:line="240" w:lineRule="auto"/>
              <w:ind w:right="-126"/>
              <w:jc w:val="right"/>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407EB18D" w14:textId="77777777" w:rsidR="00F41A10" w:rsidRPr="008C7D58" w:rsidRDefault="00F41A10" w:rsidP="00F41A10">
            <w:pPr>
              <w:spacing w:after="0" w:line="240" w:lineRule="auto"/>
              <w:jc w:val="center"/>
              <w:rPr>
                <w:rFonts w:ascii="Times New Roman" w:hAnsi="Times New Roman" w:cs="Times New Roman"/>
                <w:color w:val="000000"/>
                <w:sz w:val="18"/>
                <w:szCs w:val="18"/>
              </w:rPr>
            </w:pPr>
          </w:p>
        </w:tc>
        <w:tc>
          <w:tcPr>
            <w:tcW w:w="399" w:type="dxa"/>
            <w:tcBorders>
              <w:top w:val="nil"/>
              <w:left w:val="nil"/>
              <w:bottom w:val="nil"/>
              <w:right w:val="nil"/>
            </w:tcBorders>
            <w:shd w:val="clear" w:color="auto" w:fill="auto"/>
            <w:vAlign w:val="bottom"/>
          </w:tcPr>
          <w:p w14:paraId="576E3D59" w14:textId="77777777" w:rsidR="00F41A10" w:rsidRPr="008C7D58" w:rsidRDefault="00F41A10" w:rsidP="00F41A10">
            <w:pPr>
              <w:spacing w:after="0" w:line="240" w:lineRule="auto"/>
              <w:rPr>
                <w:rFonts w:ascii="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B3451FB"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139CB1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13056E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87B021C" w14:textId="77777777" w:rsidTr="00331209">
        <w:trPr>
          <w:trHeight w:val="57"/>
        </w:trPr>
        <w:tc>
          <w:tcPr>
            <w:tcW w:w="260" w:type="dxa"/>
            <w:tcBorders>
              <w:top w:val="nil"/>
              <w:left w:val="nil"/>
              <w:bottom w:val="nil"/>
              <w:right w:val="nil"/>
            </w:tcBorders>
            <w:shd w:val="clear" w:color="auto" w:fill="auto"/>
            <w:vAlign w:val="bottom"/>
          </w:tcPr>
          <w:p w14:paraId="65210C32"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3FDDC72F"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3A2F3AE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HLHS 101</w:t>
            </w:r>
          </w:p>
        </w:tc>
        <w:tc>
          <w:tcPr>
            <w:tcW w:w="3440" w:type="dxa"/>
            <w:tcBorders>
              <w:top w:val="nil"/>
              <w:left w:val="nil"/>
              <w:bottom w:val="nil"/>
              <w:right w:val="nil"/>
            </w:tcBorders>
            <w:shd w:val="clear" w:color="auto" w:fill="auto"/>
            <w:vAlign w:val="bottom"/>
          </w:tcPr>
          <w:p w14:paraId="40F482AB"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Medical Terminology</w:t>
            </w:r>
          </w:p>
        </w:tc>
        <w:tc>
          <w:tcPr>
            <w:tcW w:w="363" w:type="dxa"/>
            <w:tcBorders>
              <w:top w:val="nil"/>
              <w:left w:val="nil"/>
              <w:bottom w:val="nil"/>
              <w:right w:val="nil"/>
            </w:tcBorders>
            <w:shd w:val="clear" w:color="auto" w:fill="auto"/>
            <w:vAlign w:val="bottom"/>
          </w:tcPr>
          <w:p w14:paraId="7F45BB86"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313808FA"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DBD3E0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700273C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91F96B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BE4ED93"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7F8B205" w14:textId="77777777" w:rsidTr="00331209">
        <w:trPr>
          <w:trHeight w:val="127"/>
        </w:trPr>
        <w:tc>
          <w:tcPr>
            <w:tcW w:w="260" w:type="dxa"/>
            <w:tcBorders>
              <w:top w:val="nil"/>
              <w:left w:val="nil"/>
              <w:bottom w:val="nil"/>
              <w:right w:val="nil"/>
            </w:tcBorders>
            <w:shd w:val="clear" w:color="auto" w:fill="auto"/>
            <w:vAlign w:val="bottom"/>
          </w:tcPr>
          <w:p w14:paraId="020CC09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3E463C13"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77B741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111</w:t>
            </w:r>
          </w:p>
        </w:tc>
        <w:tc>
          <w:tcPr>
            <w:tcW w:w="3440" w:type="dxa"/>
            <w:tcBorders>
              <w:top w:val="nil"/>
              <w:left w:val="nil"/>
              <w:bottom w:val="nil"/>
              <w:right w:val="nil"/>
            </w:tcBorders>
            <w:shd w:val="clear" w:color="auto" w:fill="auto"/>
            <w:vAlign w:val="bottom"/>
          </w:tcPr>
          <w:p w14:paraId="4621FA10"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Fundamentals of Surgical Technology</w:t>
            </w:r>
          </w:p>
        </w:tc>
        <w:tc>
          <w:tcPr>
            <w:tcW w:w="363" w:type="dxa"/>
            <w:tcBorders>
              <w:top w:val="nil"/>
              <w:left w:val="nil"/>
              <w:bottom w:val="nil"/>
              <w:right w:val="nil"/>
            </w:tcBorders>
            <w:shd w:val="clear" w:color="auto" w:fill="auto"/>
            <w:vAlign w:val="bottom"/>
          </w:tcPr>
          <w:p w14:paraId="208311E1"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4</w:t>
            </w:r>
          </w:p>
        </w:tc>
        <w:tc>
          <w:tcPr>
            <w:tcW w:w="2137" w:type="dxa"/>
            <w:tcBorders>
              <w:top w:val="nil"/>
              <w:left w:val="nil"/>
              <w:bottom w:val="nil"/>
              <w:right w:val="nil"/>
            </w:tcBorders>
            <w:shd w:val="clear" w:color="auto" w:fill="auto"/>
            <w:vAlign w:val="bottom"/>
          </w:tcPr>
          <w:p w14:paraId="5F51A4F3"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A31F1A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910FC7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BB26F2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775EB954"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C5CF315" w14:textId="77777777" w:rsidTr="00331209">
        <w:trPr>
          <w:trHeight w:val="102"/>
        </w:trPr>
        <w:tc>
          <w:tcPr>
            <w:tcW w:w="260" w:type="dxa"/>
            <w:tcBorders>
              <w:top w:val="nil"/>
              <w:left w:val="nil"/>
              <w:bottom w:val="nil"/>
              <w:right w:val="nil"/>
            </w:tcBorders>
            <w:shd w:val="clear" w:color="auto" w:fill="auto"/>
            <w:vAlign w:val="bottom"/>
          </w:tcPr>
          <w:p w14:paraId="6AD22FD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1C8377D9"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7A9980C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112</w:t>
            </w:r>
          </w:p>
        </w:tc>
        <w:tc>
          <w:tcPr>
            <w:tcW w:w="3440" w:type="dxa"/>
            <w:tcBorders>
              <w:top w:val="nil"/>
              <w:left w:val="nil"/>
              <w:bottom w:val="nil"/>
              <w:right w:val="nil"/>
            </w:tcBorders>
            <w:shd w:val="clear" w:color="auto" w:fill="auto"/>
            <w:vAlign w:val="bottom"/>
          </w:tcPr>
          <w:p w14:paraId="6DEED81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Application of Surgical Fundamentals</w:t>
            </w:r>
          </w:p>
        </w:tc>
        <w:tc>
          <w:tcPr>
            <w:tcW w:w="363" w:type="dxa"/>
            <w:tcBorders>
              <w:top w:val="nil"/>
              <w:left w:val="nil"/>
              <w:bottom w:val="nil"/>
              <w:right w:val="nil"/>
            </w:tcBorders>
            <w:shd w:val="clear" w:color="auto" w:fill="auto"/>
            <w:vAlign w:val="bottom"/>
          </w:tcPr>
          <w:p w14:paraId="7EE4DD5E"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2</w:t>
            </w:r>
          </w:p>
        </w:tc>
        <w:tc>
          <w:tcPr>
            <w:tcW w:w="2137" w:type="dxa"/>
            <w:tcBorders>
              <w:top w:val="nil"/>
              <w:left w:val="nil"/>
              <w:bottom w:val="nil"/>
              <w:right w:val="nil"/>
            </w:tcBorders>
            <w:shd w:val="clear" w:color="auto" w:fill="auto"/>
            <w:vAlign w:val="bottom"/>
          </w:tcPr>
          <w:p w14:paraId="2D0D5875"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4075D5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994AE7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37F5FFB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7361072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F233129" w14:textId="77777777" w:rsidTr="00331209">
        <w:trPr>
          <w:trHeight w:val="127"/>
        </w:trPr>
        <w:tc>
          <w:tcPr>
            <w:tcW w:w="260" w:type="dxa"/>
            <w:tcBorders>
              <w:top w:val="nil"/>
              <w:left w:val="nil"/>
              <w:bottom w:val="nil"/>
              <w:right w:val="nil"/>
            </w:tcBorders>
            <w:shd w:val="clear" w:color="auto" w:fill="auto"/>
            <w:vAlign w:val="bottom"/>
          </w:tcPr>
          <w:p w14:paraId="44E64D36"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22CEFB3"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0F49320"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113</w:t>
            </w:r>
          </w:p>
        </w:tc>
        <w:tc>
          <w:tcPr>
            <w:tcW w:w="3440" w:type="dxa"/>
            <w:tcBorders>
              <w:top w:val="nil"/>
              <w:left w:val="nil"/>
              <w:bottom w:val="nil"/>
              <w:right w:val="nil"/>
            </w:tcBorders>
            <w:shd w:val="clear" w:color="auto" w:fill="auto"/>
            <w:vAlign w:val="bottom"/>
          </w:tcPr>
          <w:p w14:paraId="61BCF815"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w:t>
            </w:r>
          </w:p>
        </w:tc>
        <w:tc>
          <w:tcPr>
            <w:tcW w:w="363" w:type="dxa"/>
            <w:tcBorders>
              <w:top w:val="nil"/>
              <w:left w:val="nil"/>
              <w:bottom w:val="nil"/>
              <w:right w:val="nil"/>
            </w:tcBorders>
            <w:shd w:val="clear" w:color="auto" w:fill="auto"/>
            <w:vAlign w:val="bottom"/>
          </w:tcPr>
          <w:p w14:paraId="29862615"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A6FAF0D"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99B3AC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632A887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1C2CC9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930C5D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0D476D0" w14:textId="77777777" w:rsidTr="00331209">
        <w:trPr>
          <w:trHeight w:val="102"/>
        </w:trPr>
        <w:tc>
          <w:tcPr>
            <w:tcW w:w="260" w:type="dxa"/>
            <w:tcBorders>
              <w:top w:val="nil"/>
              <w:left w:val="nil"/>
              <w:bottom w:val="nil"/>
              <w:right w:val="nil"/>
            </w:tcBorders>
            <w:shd w:val="clear" w:color="auto" w:fill="auto"/>
            <w:vAlign w:val="bottom"/>
          </w:tcPr>
          <w:p w14:paraId="4421BA2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CEE3B5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3A681B2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114</w:t>
            </w:r>
          </w:p>
        </w:tc>
        <w:tc>
          <w:tcPr>
            <w:tcW w:w="3440" w:type="dxa"/>
            <w:tcBorders>
              <w:top w:val="nil"/>
              <w:left w:val="nil"/>
              <w:bottom w:val="nil"/>
              <w:right w:val="nil"/>
            </w:tcBorders>
            <w:shd w:val="clear" w:color="auto" w:fill="auto"/>
            <w:vAlign w:val="bottom"/>
          </w:tcPr>
          <w:p w14:paraId="46E7769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w:t>
            </w:r>
          </w:p>
        </w:tc>
        <w:tc>
          <w:tcPr>
            <w:tcW w:w="363" w:type="dxa"/>
            <w:tcBorders>
              <w:top w:val="nil"/>
              <w:left w:val="nil"/>
              <w:bottom w:val="nil"/>
              <w:right w:val="nil"/>
            </w:tcBorders>
            <w:shd w:val="clear" w:color="auto" w:fill="auto"/>
            <w:vAlign w:val="bottom"/>
          </w:tcPr>
          <w:p w14:paraId="38BE9378"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022C370B"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548494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71312AE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647AA2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658342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EBDECE" w14:textId="77777777" w:rsidTr="00331209">
        <w:trPr>
          <w:trHeight w:val="82"/>
        </w:trPr>
        <w:tc>
          <w:tcPr>
            <w:tcW w:w="260" w:type="dxa"/>
            <w:tcBorders>
              <w:top w:val="nil"/>
              <w:left w:val="nil"/>
              <w:bottom w:val="nil"/>
              <w:right w:val="nil"/>
            </w:tcBorders>
            <w:shd w:val="clear" w:color="auto" w:fill="auto"/>
            <w:vAlign w:val="bottom"/>
          </w:tcPr>
          <w:p w14:paraId="71DEAC1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67D578A"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193EBFA"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203</w:t>
            </w:r>
          </w:p>
        </w:tc>
        <w:tc>
          <w:tcPr>
            <w:tcW w:w="3440" w:type="dxa"/>
            <w:tcBorders>
              <w:top w:val="nil"/>
              <w:left w:val="nil"/>
              <w:bottom w:val="nil"/>
              <w:right w:val="nil"/>
            </w:tcBorders>
            <w:shd w:val="clear" w:color="auto" w:fill="auto"/>
            <w:vAlign w:val="bottom"/>
          </w:tcPr>
          <w:p w14:paraId="72D09B0D"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Pharmacology</w:t>
            </w:r>
          </w:p>
        </w:tc>
        <w:tc>
          <w:tcPr>
            <w:tcW w:w="363" w:type="dxa"/>
            <w:tcBorders>
              <w:top w:val="nil"/>
              <w:left w:val="nil"/>
              <w:bottom w:val="nil"/>
              <w:right w:val="nil"/>
            </w:tcBorders>
            <w:shd w:val="clear" w:color="auto" w:fill="auto"/>
            <w:vAlign w:val="bottom"/>
          </w:tcPr>
          <w:p w14:paraId="47D93BA1"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3D17DB4"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6D06A0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47FC63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4E4E12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B9DC06D"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010089" w14:textId="77777777" w:rsidTr="00331209">
        <w:trPr>
          <w:trHeight w:val="57"/>
        </w:trPr>
        <w:tc>
          <w:tcPr>
            <w:tcW w:w="260" w:type="dxa"/>
            <w:tcBorders>
              <w:top w:val="nil"/>
              <w:left w:val="nil"/>
              <w:bottom w:val="nil"/>
              <w:right w:val="nil"/>
            </w:tcBorders>
            <w:shd w:val="clear" w:color="auto" w:fill="auto"/>
            <w:vAlign w:val="bottom"/>
          </w:tcPr>
          <w:p w14:paraId="1CCF4A12"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7596815"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BFADBC7"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211</w:t>
            </w:r>
          </w:p>
        </w:tc>
        <w:tc>
          <w:tcPr>
            <w:tcW w:w="3440" w:type="dxa"/>
            <w:tcBorders>
              <w:top w:val="nil"/>
              <w:left w:val="nil"/>
              <w:bottom w:val="nil"/>
              <w:right w:val="nil"/>
            </w:tcBorders>
            <w:shd w:val="clear" w:color="auto" w:fill="auto"/>
            <w:vAlign w:val="bottom"/>
          </w:tcPr>
          <w:p w14:paraId="01CE1539"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II</w:t>
            </w:r>
          </w:p>
        </w:tc>
        <w:tc>
          <w:tcPr>
            <w:tcW w:w="363" w:type="dxa"/>
            <w:tcBorders>
              <w:top w:val="nil"/>
              <w:left w:val="nil"/>
              <w:bottom w:val="nil"/>
              <w:right w:val="nil"/>
            </w:tcBorders>
            <w:shd w:val="clear" w:color="auto" w:fill="auto"/>
            <w:vAlign w:val="bottom"/>
          </w:tcPr>
          <w:p w14:paraId="5A10DA76"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6</w:t>
            </w:r>
          </w:p>
        </w:tc>
        <w:tc>
          <w:tcPr>
            <w:tcW w:w="2137" w:type="dxa"/>
            <w:tcBorders>
              <w:top w:val="nil"/>
              <w:left w:val="nil"/>
              <w:bottom w:val="nil"/>
              <w:right w:val="nil"/>
            </w:tcBorders>
            <w:shd w:val="clear" w:color="auto" w:fill="auto"/>
            <w:vAlign w:val="bottom"/>
          </w:tcPr>
          <w:p w14:paraId="5399C7E5"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D9683A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2460B0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422694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72CCEA8"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C398FAC" w14:textId="77777777" w:rsidTr="00331209">
        <w:trPr>
          <w:trHeight w:val="82"/>
        </w:trPr>
        <w:tc>
          <w:tcPr>
            <w:tcW w:w="260" w:type="dxa"/>
            <w:tcBorders>
              <w:top w:val="nil"/>
              <w:left w:val="nil"/>
              <w:bottom w:val="nil"/>
              <w:right w:val="nil"/>
            </w:tcBorders>
            <w:shd w:val="clear" w:color="auto" w:fill="auto"/>
            <w:vAlign w:val="bottom"/>
          </w:tcPr>
          <w:p w14:paraId="6A7E6B1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EE07EE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5571E479"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212</w:t>
            </w:r>
          </w:p>
        </w:tc>
        <w:tc>
          <w:tcPr>
            <w:tcW w:w="3440" w:type="dxa"/>
            <w:tcBorders>
              <w:top w:val="nil"/>
              <w:left w:val="nil"/>
              <w:bottom w:val="nil"/>
              <w:right w:val="nil"/>
            </w:tcBorders>
            <w:shd w:val="clear" w:color="auto" w:fill="auto"/>
            <w:vAlign w:val="bottom"/>
          </w:tcPr>
          <w:p w14:paraId="0D56CD6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II</w:t>
            </w:r>
          </w:p>
        </w:tc>
        <w:tc>
          <w:tcPr>
            <w:tcW w:w="363" w:type="dxa"/>
            <w:tcBorders>
              <w:top w:val="nil"/>
              <w:left w:val="nil"/>
              <w:bottom w:val="nil"/>
              <w:right w:val="nil"/>
            </w:tcBorders>
            <w:shd w:val="clear" w:color="auto" w:fill="auto"/>
            <w:vAlign w:val="bottom"/>
          </w:tcPr>
          <w:p w14:paraId="56129AEB"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9</w:t>
            </w:r>
          </w:p>
        </w:tc>
        <w:tc>
          <w:tcPr>
            <w:tcW w:w="2137" w:type="dxa"/>
            <w:tcBorders>
              <w:top w:val="nil"/>
              <w:left w:val="nil"/>
              <w:bottom w:val="nil"/>
              <w:right w:val="nil"/>
            </w:tcBorders>
            <w:shd w:val="clear" w:color="auto" w:fill="auto"/>
            <w:vAlign w:val="bottom"/>
          </w:tcPr>
          <w:p w14:paraId="22CE138C"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6D0A41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D341C70"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333C7D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4870E3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20026DB" w14:textId="77777777" w:rsidTr="00331209">
        <w:trPr>
          <w:trHeight w:val="121"/>
        </w:trPr>
        <w:tc>
          <w:tcPr>
            <w:tcW w:w="260" w:type="dxa"/>
            <w:tcBorders>
              <w:top w:val="nil"/>
              <w:left w:val="nil"/>
              <w:bottom w:val="nil"/>
              <w:right w:val="nil"/>
            </w:tcBorders>
            <w:shd w:val="clear" w:color="auto" w:fill="auto"/>
            <w:vAlign w:val="bottom"/>
          </w:tcPr>
          <w:p w14:paraId="7749BA0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273C5F6"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0E7E5998"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214</w:t>
            </w:r>
          </w:p>
        </w:tc>
        <w:tc>
          <w:tcPr>
            <w:tcW w:w="3440" w:type="dxa"/>
            <w:tcBorders>
              <w:top w:val="nil"/>
              <w:left w:val="nil"/>
              <w:bottom w:val="nil"/>
              <w:right w:val="nil"/>
            </w:tcBorders>
            <w:shd w:val="clear" w:color="auto" w:fill="auto"/>
            <w:vAlign w:val="bottom"/>
          </w:tcPr>
          <w:p w14:paraId="203FCCED"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III</w:t>
            </w:r>
          </w:p>
        </w:tc>
        <w:tc>
          <w:tcPr>
            <w:tcW w:w="363" w:type="dxa"/>
            <w:tcBorders>
              <w:top w:val="nil"/>
              <w:left w:val="nil"/>
              <w:bottom w:val="nil"/>
              <w:right w:val="nil"/>
            </w:tcBorders>
            <w:shd w:val="clear" w:color="auto" w:fill="auto"/>
            <w:vAlign w:val="bottom"/>
          </w:tcPr>
          <w:p w14:paraId="4AA5561F"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7</w:t>
            </w:r>
          </w:p>
        </w:tc>
        <w:tc>
          <w:tcPr>
            <w:tcW w:w="2137" w:type="dxa"/>
            <w:tcBorders>
              <w:top w:val="nil"/>
              <w:left w:val="nil"/>
              <w:bottom w:val="nil"/>
              <w:right w:val="nil"/>
            </w:tcBorders>
            <w:shd w:val="clear" w:color="auto" w:fill="auto"/>
            <w:vAlign w:val="bottom"/>
          </w:tcPr>
          <w:p w14:paraId="43E5BBAD"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F5DC29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AFE5C5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B2A494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0492AE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9AC7055" w14:textId="77777777" w:rsidTr="00331209">
        <w:trPr>
          <w:trHeight w:val="89"/>
        </w:trPr>
        <w:tc>
          <w:tcPr>
            <w:tcW w:w="260" w:type="dxa"/>
            <w:tcBorders>
              <w:top w:val="nil"/>
              <w:left w:val="nil"/>
              <w:bottom w:val="nil"/>
              <w:right w:val="nil"/>
            </w:tcBorders>
            <w:shd w:val="clear" w:color="auto" w:fill="auto"/>
            <w:vAlign w:val="bottom"/>
          </w:tcPr>
          <w:p w14:paraId="4ADF5CD9"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5F9E0F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0E39939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51E0ED5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3CFDED6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7488AD14"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REQUIREMENT TOTAL:</w:t>
            </w:r>
          </w:p>
        </w:tc>
        <w:tc>
          <w:tcPr>
            <w:tcW w:w="399" w:type="dxa"/>
            <w:tcBorders>
              <w:top w:val="nil"/>
              <w:left w:val="nil"/>
              <w:bottom w:val="nil"/>
              <w:right w:val="nil"/>
            </w:tcBorders>
            <w:shd w:val="clear" w:color="auto" w:fill="auto"/>
            <w:vAlign w:val="bottom"/>
          </w:tcPr>
          <w:p w14:paraId="3A64C85C"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46</w:t>
            </w:r>
          </w:p>
        </w:tc>
        <w:tc>
          <w:tcPr>
            <w:tcW w:w="629" w:type="dxa"/>
            <w:tcBorders>
              <w:top w:val="nil"/>
              <w:left w:val="nil"/>
              <w:bottom w:val="nil"/>
              <w:right w:val="nil"/>
            </w:tcBorders>
            <w:shd w:val="clear" w:color="auto" w:fill="auto"/>
            <w:vAlign w:val="bottom"/>
          </w:tcPr>
          <w:p w14:paraId="47674112"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689" w:type="dxa"/>
            <w:tcBorders>
              <w:top w:val="nil"/>
              <w:left w:val="nil"/>
              <w:bottom w:val="nil"/>
              <w:right w:val="nil"/>
            </w:tcBorders>
            <w:shd w:val="clear" w:color="auto" w:fill="auto"/>
            <w:vAlign w:val="bottom"/>
          </w:tcPr>
          <w:p w14:paraId="5F382C9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913DA5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464A8AC4" w14:textId="77777777" w:rsidTr="00331209">
        <w:trPr>
          <w:trHeight w:val="213"/>
        </w:trPr>
        <w:tc>
          <w:tcPr>
            <w:tcW w:w="260" w:type="dxa"/>
            <w:tcBorders>
              <w:top w:val="nil"/>
              <w:left w:val="nil"/>
              <w:bottom w:val="nil"/>
              <w:right w:val="nil"/>
            </w:tcBorders>
            <w:shd w:val="clear" w:color="auto" w:fill="auto"/>
            <w:vAlign w:val="bottom"/>
          </w:tcPr>
          <w:p w14:paraId="475E4B3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7784AC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CD8BCC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11CF295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53728D0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C9A3BB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3F2797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82B49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FC139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2D952CE"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62BE324" w14:textId="77777777" w:rsidTr="00331209">
        <w:trPr>
          <w:trHeight w:val="213"/>
        </w:trPr>
        <w:tc>
          <w:tcPr>
            <w:tcW w:w="260" w:type="dxa"/>
            <w:tcBorders>
              <w:top w:val="nil"/>
              <w:left w:val="nil"/>
              <w:bottom w:val="nil"/>
              <w:right w:val="nil"/>
            </w:tcBorders>
            <w:shd w:val="clear" w:color="auto" w:fill="auto"/>
            <w:vAlign w:val="bottom"/>
          </w:tcPr>
          <w:p w14:paraId="34BA6A8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E968B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081C6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2DB774C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7208350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FE86BD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27D3C5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981BD43" w14:textId="77777777" w:rsidR="00F41A10" w:rsidRPr="008C7D58" w:rsidRDefault="00F41A10" w:rsidP="00F41A10">
            <w:pPr>
              <w:spacing w:after="0" w:line="240" w:lineRule="auto"/>
              <w:rPr>
                <w:rFonts w:ascii="Times New Roman" w:hAnsi="Times New Roman" w:cs="Times New Roman"/>
                <w:b/>
                <w:color w:val="000000"/>
                <w:sz w:val="18"/>
                <w:szCs w:val="18"/>
              </w:rPr>
            </w:pPr>
            <w:r w:rsidRPr="008C7D58">
              <w:rPr>
                <w:rFonts w:ascii="Times New Roman" w:hAnsi="Times New Roman" w:cs="Times New Roman"/>
                <w:b/>
                <w:sz w:val="18"/>
                <w:szCs w:val="18"/>
              </w:rPr>
              <w:t>Total</w:t>
            </w:r>
            <w:r w:rsidRPr="008C7D58">
              <w:rPr>
                <w:rFonts w:ascii="Times New Roman" w:hAnsi="Times New Roman" w:cs="Times New Roman"/>
                <w:b/>
                <w:color w:val="000000"/>
                <w:sz w:val="18"/>
                <w:szCs w:val="18"/>
              </w:rPr>
              <w:t xml:space="preserve">: </w:t>
            </w:r>
          </w:p>
        </w:tc>
        <w:tc>
          <w:tcPr>
            <w:tcW w:w="689" w:type="dxa"/>
            <w:tcBorders>
              <w:top w:val="nil"/>
              <w:left w:val="nil"/>
              <w:bottom w:val="nil"/>
              <w:right w:val="nil"/>
            </w:tcBorders>
            <w:shd w:val="clear" w:color="auto" w:fill="FFFFFF"/>
            <w:vAlign w:val="bottom"/>
          </w:tcPr>
          <w:p w14:paraId="71468861"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62</w:t>
            </w:r>
          </w:p>
        </w:tc>
        <w:tc>
          <w:tcPr>
            <w:tcW w:w="250" w:type="dxa"/>
            <w:tcBorders>
              <w:top w:val="nil"/>
              <w:left w:val="nil"/>
              <w:bottom w:val="nil"/>
              <w:right w:val="nil"/>
            </w:tcBorders>
            <w:shd w:val="clear" w:color="auto" w:fill="auto"/>
            <w:vAlign w:val="bottom"/>
          </w:tcPr>
          <w:p w14:paraId="39EAF7A9"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r>
      <w:tr w:rsidR="00F41A10" w:rsidRPr="008C7D58" w14:paraId="2FB11D97" w14:textId="77777777" w:rsidTr="00331209">
        <w:trPr>
          <w:trHeight w:val="213"/>
        </w:trPr>
        <w:tc>
          <w:tcPr>
            <w:tcW w:w="260" w:type="dxa"/>
            <w:tcBorders>
              <w:top w:val="nil"/>
              <w:left w:val="nil"/>
              <w:bottom w:val="nil"/>
              <w:right w:val="nil"/>
            </w:tcBorders>
            <w:shd w:val="clear" w:color="auto" w:fill="auto"/>
          </w:tcPr>
          <w:p w14:paraId="5CB5A043"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tcPr>
          <w:p w14:paraId="3ED20F6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tcPr>
          <w:p w14:paraId="1BA656FD"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440" w:type="dxa"/>
            <w:tcBorders>
              <w:top w:val="nil"/>
              <w:left w:val="nil"/>
              <w:bottom w:val="nil"/>
              <w:right w:val="nil"/>
            </w:tcBorders>
            <w:shd w:val="clear" w:color="auto" w:fill="auto"/>
          </w:tcPr>
          <w:p w14:paraId="5763D697" w14:textId="77777777" w:rsidR="00F41A10" w:rsidRPr="008C7D58" w:rsidRDefault="00F41A10" w:rsidP="00F41A10">
            <w:pPr>
              <w:spacing w:after="0" w:line="240" w:lineRule="auto"/>
              <w:jc w:val="center"/>
              <w:rPr>
                <w:rFonts w:ascii="Times New Roman" w:hAnsi="Times New Roman" w:cs="Times New Roman"/>
                <w:b/>
                <w:sz w:val="18"/>
                <w:szCs w:val="18"/>
              </w:rPr>
            </w:pPr>
          </w:p>
          <w:p w14:paraId="2C2C3EEA" w14:textId="77777777" w:rsidR="00F41A10" w:rsidRPr="008C7D58" w:rsidRDefault="00F41A10" w:rsidP="00F41A10">
            <w:pPr>
              <w:spacing w:after="0" w:line="240" w:lineRule="auto"/>
              <w:jc w:val="center"/>
              <w:rPr>
                <w:rFonts w:ascii="Times New Roman" w:hAnsi="Times New Roman" w:cs="Times New Roman"/>
                <w:b/>
                <w:sz w:val="18"/>
                <w:szCs w:val="18"/>
              </w:rPr>
            </w:pPr>
          </w:p>
          <w:p w14:paraId="38766B9A" w14:textId="77777777" w:rsidR="00F41A10" w:rsidRPr="008C7D58" w:rsidRDefault="00F41A10" w:rsidP="00F41A10">
            <w:pPr>
              <w:spacing w:after="0" w:line="240" w:lineRule="auto"/>
              <w:jc w:val="center"/>
              <w:rPr>
                <w:rFonts w:ascii="Times New Roman" w:hAnsi="Times New Roman" w:cs="Times New Roman"/>
                <w:b/>
                <w:sz w:val="18"/>
                <w:szCs w:val="18"/>
              </w:rPr>
            </w:pPr>
            <w:r w:rsidRPr="008C7D58">
              <w:rPr>
                <w:rFonts w:ascii="Times New Roman" w:hAnsi="Times New Roman" w:cs="Times New Roman"/>
                <w:b/>
                <w:sz w:val="18"/>
                <w:szCs w:val="18"/>
              </w:rPr>
              <w:t>SYMBOL KEY</w:t>
            </w:r>
          </w:p>
        </w:tc>
        <w:tc>
          <w:tcPr>
            <w:tcW w:w="363" w:type="dxa"/>
            <w:tcBorders>
              <w:top w:val="nil"/>
              <w:left w:val="nil"/>
              <w:bottom w:val="nil"/>
              <w:right w:val="nil"/>
            </w:tcBorders>
            <w:shd w:val="clear" w:color="auto" w:fill="auto"/>
            <w:vAlign w:val="bottom"/>
          </w:tcPr>
          <w:p w14:paraId="320ACF8F" w14:textId="77777777" w:rsidR="00F41A10" w:rsidRPr="008C7D58" w:rsidRDefault="00F41A10" w:rsidP="00F41A10">
            <w:pPr>
              <w:spacing w:after="0" w:line="240" w:lineRule="auto"/>
              <w:jc w:val="center"/>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63C967E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vAlign w:val="bottom"/>
          </w:tcPr>
          <w:p w14:paraId="40A409A5"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shd w:val="clear" w:color="auto" w:fill="FFFFFF"/>
            <w:vAlign w:val="bottom"/>
          </w:tcPr>
          <w:p w14:paraId="7012DB07"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 </w:t>
            </w:r>
          </w:p>
        </w:tc>
        <w:tc>
          <w:tcPr>
            <w:tcW w:w="689" w:type="dxa"/>
            <w:tcBorders>
              <w:top w:val="nil"/>
              <w:left w:val="nil"/>
              <w:bottom w:val="nil"/>
              <w:right w:val="nil"/>
            </w:tcBorders>
            <w:shd w:val="clear" w:color="auto" w:fill="auto"/>
            <w:vAlign w:val="bottom"/>
          </w:tcPr>
          <w:p w14:paraId="1E697E73"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250" w:type="dxa"/>
            <w:tcBorders>
              <w:top w:val="nil"/>
              <w:left w:val="nil"/>
              <w:bottom w:val="nil"/>
              <w:right w:val="nil"/>
            </w:tcBorders>
            <w:shd w:val="clear" w:color="auto" w:fill="auto"/>
            <w:vAlign w:val="bottom"/>
          </w:tcPr>
          <w:p w14:paraId="5024D2A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43650A3F" w14:textId="77777777" w:rsidTr="00331209">
        <w:trPr>
          <w:trHeight w:val="224"/>
        </w:trPr>
        <w:tc>
          <w:tcPr>
            <w:tcW w:w="260" w:type="dxa"/>
            <w:tcBorders>
              <w:top w:val="nil"/>
              <w:left w:val="nil"/>
              <w:bottom w:val="nil"/>
              <w:right w:val="nil"/>
            </w:tcBorders>
            <w:shd w:val="clear" w:color="auto" w:fill="auto"/>
            <w:vAlign w:val="bottom"/>
          </w:tcPr>
          <w:p w14:paraId="38C8FF0D"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11ED5D5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vAlign w:val="bottom"/>
          </w:tcPr>
          <w:p w14:paraId="5A233869"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440" w:type="dxa"/>
            <w:tcBorders>
              <w:top w:val="nil"/>
              <w:left w:val="nil"/>
              <w:bottom w:val="nil"/>
              <w:right w:val="nil"/>
            </w:tcBorders>
            <w:shd w:val="clear" w:color="auto" w:fill="auto"/>
            <w:vAlign w:val="bottom"/>
          </w:tcPr>
          <w:p w14:paraId="1437F182"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^Capstone Course # Courses must be successfully completed before admittance to the program</w:t>
            </w:r>
          </w:p>
        </w:tc>
        <w:tc>
          <w:tcPr>
            <w:tcW w:w="363" w:type="dxa"/>
            <w:tcBorders>
              <w:top w:val="nil"/>
              <w:left w:val="nil"/>
              <w:bottom w:val="nil"/>
              <w:right w:val="nil"/>
            </w:tcBorders>
            <w:shd w:val="clear" w:color="auto" w:fill="auto"/>
            <w:vAlign w:val="bottom"/>
          </w:tcPr>
          <w:p w14:paraId="4138C824" w14:textId="77777777" w:rsidR="00F41A10" w:rsidRPr="008C7D58" w:rsidRDefault="00F41A10" w:rsidP="00F41A10">
            <w:pPr>
              <w:spacing w:after="0" w:line="240"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A62E49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vAlign w:val="bottom"/>
          </w:tcPr>
          <w:p w14:paraId="7EE87B0C"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shd w:val="clear" w:color="auto" w:fill="auto"/>
            <w:vAlign w:val="bottom"/>
          </w:tcPr>
          <w:p w14:paraId="37C587C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89" w:type="dxa"/>
            <w:tcBorders>
              <w:top w:val="nil"/>
              <w:left w:val="nil"/>
              <w:bottom w:val="nil"/>
              <w:right w:val="nil"/>
            </w:tcBorders>
            <w:shd w:val="clear" w:color="auto" w:fill="auto"/>
            <w:vAlign w:val="bottom"/>
          </w:tcPr>
          <w:p w14:paraId="2FF6A00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23670CD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bl>
    <w:p w14:paraId="55C66043" w14:textId="5C5B181E"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98" w:name="_heading=h.2afmg28" w:colFirst="0" w:colLast="0"/>
      <w:bookmarkEnd w:id="98"/>
      <w:r w:rsidRPr="008C7D58">
        <w:rPr>
          <w:rFonts w:ascii="Times New Roman" w:hAnsi="Times New Roman" w:cs="Times New Roman"/>
          <w:b/>
          <w:color w:val="000000"/>
          <w:sz w:val="28"/>
          <w:szCs w:val="28"/>
        </w:rPr>
        <w:t>S</w:t>
      </w:r>
      <w:r w:rsidR="004B4FE1">
        <w:rPr>
          <w:rFonts w:ascii="Times New Roman" w:hAnsi="Times New Roman" w:cs="Times New Roman"/>
          <w:b/>
          <w:color w:val="000000"/>
          <w:sz w:val="28"/>
          <w:szCs w:val="28"/>
        </w:rPr>
        <w:t>u</w:t>
      </w:r>
      <w:r w:rsidRPr="008C7D58">
        <w:rPr>
          <w:rFonts w:ascii="Times New Roman" w:hAnsi="Times New Roman" w:cs="Times New Roman"/>
          <w:b/>
          <w:color w:val="000000"/>
          <w:sz w:val="28"/>
          <w:szCs w:val="28"/>
        </w:rPr>
        <w:t>ggested Sequence: Pre-requisite Courses</w:t>
      </w:r>
    </w:p>
    <w:tbl>
      <w:tblPr>
        <w:tblW w:w="9681" w:type="dxa"/>
        <w:tblLayout w:type="fixed"/>
        <w:tblLook w:val="0000" w:firstRow="0" w:lastRow="0" w:firstColumn="0" w:lastColumn="0" w:noHBand="0" w:noVBand="0"/>
      </w:tblPr>
      <w:tblGrid>
        <w:gridCol w:w="1761"/>
        <w:gridCol w:w="3600"/>
        <w:gridCol w:w="1350"/>
        <w:gridCol w:w="1530"/>
        <w:gridCol w:w="1440"/>
      </w:tblGrid>
      <w:tr w:rsidR="00331209" w:rsidRPr="008C7D58" w14:paraId="44E3D5A2" w14:textId="77777777" w:rsidTr="00331209">
        <w:tc>
          <w:tcPr>
            <w:tcW w:w="9681" w:type="dxa"/>
            <w:gridSpan w:val="5"/>
            <w:tcBorders>
              <w:top w:val="single" w:sz="7" w:space="0" w:color="000000"/>
              <w:left w:val="single" w:sz="7" w:space="0" w:color="000000"/>
              <w:bottom w:val="single" w:sz="7" w:space="0" w:color="000000"/>
              <w:right w:val="single" w:sz="7" w:space="0" w:color="000000"/>
            </w:tcBorders>
          </w:tcPr>
          <w:p w14:paraId="3667BDA9"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FALL SEMESTER (May be 8-week or 16-week Terms)</w:t>
            </w:r>
          </w:p>
        </w:tc>
      </w:tr>
      <w:tr w:rsidR="00331209" w:rsidRPr="008C7D58" w14:paraId="4BF60312"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3878E8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3600" w:type="dxa"/>
            <w:tcBorders>
              <w:top w:val="single" w:sz="7" w:space="0" w:color="000000"/>
              <w:left w:val="single" w:sz="7" w:space="0" w:color="000000"/>
              <w:bottom w:val="single" w:sz="7" w:space="0" w:color="000000"/>
              <w:right w:val="single" w:sz="7" w:space="0" w:color="000000"/>
            </w:tcBorders>
          </w:tcPr>
          <w:p w14:paraId="3272BEDC"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7710C939"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5A047E9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7979AD3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3850087A"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7E0B47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APHY 101</w:t>
            </w:r>
          </w:p>
        </w:tc>
        <w:tc>
          <w:tcPr>
            <w:tcW w:w="3600" w:type="dxa"/>
            <w:tcBorders>
              <w:top w:val="single" w:sz="7" w:space="0" w:color="000000"/>
              <w:left w:val="single" w:sz="7" w:space="0" w:color="000000"/>
              <w:bottom w:val="single" w:sz="7" w:space="0" w:color="000000"/>
              <w:right w:val="single" w:sz="7" w:space="0" w:color="000000"/>
            </w:tcBorders>
          </w:tcPr>
          <w:p w14:paraId="4277F46D"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Anatomy &amp; Physiology I</w:t>
            </w:r>
          </w:p>
        </w:tc>
        <w:tc>
          <w:tcPr>
            <w:tcW w:w="1350" w:type="dxa"/>
            <w:tcBorders>
              <w:top w:val="single" w:sz="7" w:space="0" w:color="000000"/>
              <w:left w:val="single" w:sz="7" w:space="0" w:color="000000"/>
              <w:bottom w:val="single" w:sz="7" w:space="0" w:color="000000"/>
              <w:right w:val="single" w:sz="7" w:space="0" w:color="000000"/>
            </w:tcBorders>
          </w:tcPr>
          <w:p w14:paraId="0EE8C01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121EA2B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3C55880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29A3FFC9"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161EFE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MATH 123</w:t>
            </w:r>
          </w:p>
        </w:tc>
        <w:tc>
          <w:tcPr>
            <w:tcW w:w="3600" w:type="dxa"/>
            <w:tcBorders>
              <w:top w:val="single" w:sz="7" w:space="0" w:color="000000"/>
              <w:left w:val="single" w:sz="7" w:space="0" w:color="000000"/>
              <w:bottom w:val="single" w:sz="7" w:space="0" w:color="000000"/>
              <w:right w:val="single" w:sz="7" w:space="0" w:color="000000"/>
            </w:tcBorders>
          </w:tcPr>
          <w:p w14:paraId="553E85D4" w14:textId="77777777" w:rsidR="00331209" w:rsidRPr="008C7D58" w:rsidRDefault="00331209" w:rsidP="00331209">
            <w:pPr>
              <w:tabs>
                <w:tab w:val="left" w:pos="0"/>
              </w:tabs>
              <w:spacing w:after="0"/>
              <w:rPr>
                <w:rFonts w:ascii="Times New Roman" w:hAnsi="Times New Roman" w:cs="Times New Roman"/>
              </w:rPr>
            </w:pPr>
            <w:r w:rsidRPr="008C7D58">
              <w:rPr>
                <w:rFonts w:ascii="Times New Roman" w:hAnsi="Times New Roman" w:cs="Times New Roman"/>
              </w:rPr>
              <w:t>Quantitative Reasoning or higher</w:t>
            </w:r>
          </w:p>
        </w:tc>
        <w:tc>
          <w:tcPr>
            <w:tcW w:w="1350" w:type="dxa"/>
            <w:tcBorders>
              <w:top w:val="single" w:sz="7" w:space="0" w:color="000000"/>
              <w:left w:val="single" w:sz="7" w:space="0" w:color="000000"/>
              <w:bottom w:val="single" w:sz="7" w:space="0" w:color="000000"/>
              <w:right w:val="single" w:sz="7" w:space="0" w:color="000000"/>
            </w:tcBorders>
          </w:tcPr>
          <w:p w14:paraId="5AA1065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6E7CCF6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452EA606"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736ED962"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1398801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ENGL 111</w:t>
            </w:r>
          </w:p>
        </w:tc>
        <w:tc>
          <w:tcPr>
            <w:tcW w:w="3600" w:type="dxa"/>
            <w:tcBorders>
              <w:top w:val="single" w:sz="7" w:space="0" w:color="000000"/>
              <w:left w:val="single" w:sz="7" w:space="0" w:color="000000"/>
              <w:bottom w:val="single" w:sz="7" w:space="0" w:color="000000"/>
              <w:right w:val="single" w:sz="7" w:space="0" w:color="000000"/>
            </w:tcBorders>
          </w:tcPr>
          <w:p w14:paraId="5C75A89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English Composition </w:t>
            </w:r>
          </w:p>
        </w:tc>
        <w:tc>
          <w:tcPr>
            <w:tcW w:w="1350" w:type="dxa"/>
            <w:tcBorders>
              <w:top w:val="single" w:sz="7" w:space="0" w:color="000000"/>
              <w:left w:val="single" w:sz="7" w:space="0" w:color="000000"/>
              <w:bottom w:val="single" w:sz="7" w:space="0" w:color="000000"/>
              <w:right w:val="single" w:sz="7" w:space="0" w:color="000000"/>
            </w:tcBorders>
          </w:tcPr>
          <w:p w14:paraId="28D0E32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70A7EBA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7508F36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50D809AE"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E96877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HLHS 101</w:t>
            </w:r>
          </w:p>
        </w:tc>
        <w:tc>
          <w:tcPr>
            <w:tcW w:w="3600" w:type="dxa"/>
            <w:tcBorders>
              <w:top w:val="single" w:sz="7" w:space="0" w:color="000000"/>
              <w:left w:val="single" w:sz="7" w:space="0" w:color="000000"/>
              <w:bottom w:val="single" w:sz="7" w:space="0" w:color="000000"/>
              <w:right w:val="single" w:sz="7" w:space="0" w:color="000000"/>
            </w:tcBorders>
          </w:tcPr>
          <w:p w14:paraId="6FD91FED"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Medical Terminology</w:t>
            </w:r>
          </w:p>
        </w:tc>
        <w:tc>
          <w:tcPr>
            <w:tcW w:w="1350" w:type="dxa"/>
            <w:tcBorders>
              <w:top w:val="single" w:sz="7" w:space="0" w:color="000000"/>
              <w:left w:val="single" w:sz="7" w:space="0" w:color="000000"/>
              <w:bottom w:val="single" w:sz="7" w:space="0" w:color="000000"/>
              <w:right w:val="single" w:sz="7" w:space="0" w:color="000000"/>
            </w:tcBorders>
          </w:tcPr>
          <w:p w14:paraId="77AAAC9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69AD54C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9998033"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25F100A4" w14:textId="77777777" w:rsidTr="00331209">
        <w:trPr>
          <w:trHeight w:val="496"/>
        </w:trPr>
        <w:tc>
          <w:tcPr>
            <w:tcW w:w="1761" w:type="dxa"/>
            <w:tcBorders>
              <w:top w:val="single" w:sz="7" w:space="0" w:color="000000"/>
              <w:left w:val="single" w:sz="7" w:space="0" w:color="000000"/>
              <w:bottom w:val="single" w:sz="7" w:space="0" w:color="000000"/>
              <w:right w:val="single" w:sz="7" w:space="0" w:color="000000"/>
            </w:tcBorders>
          </w:tcPr>
          <w:p w14:paraId="0AF83A4C" w14:textId="77777777" w:rsidR="00331209" w:rsidRPr="008C7D58" w:rsidRDefault="00331209" w:rsidP="00331209">
            <w:pPr>
              <w:spacing w:after="0" w:line="276" w:lineRule="auto"/>
              <w:rPr>
                <w:rFonts w:ascii="Times New Roman" w:hAnsi="Times New Roman" w:cs="Times New Roman"/>
              </w:rPr>
            </w:pPr>
            <w:r w:rsidRPr="008C7D58">
              <w:rPr>
                <w:rFonts w:ascii="Times New Roman" w:hAnsi="Times New Roman" w:cs="Times New Roman"/>
              </w:rPr>
              <w:t>IVYT 1XX</w:t>
            </w:r>
          </w:p>
        </w:tc>
        <w:tc>
          <w:tcPr>
            <w:tcW w:w="3600" w:type="dxa"/>
            <w:tcBorders>
              <w:top w:val="single" w:sz="7" w:space="0" w:color="000000"/>
              <w:left w:val="single" w:sz="7" w:space="0" w:color="000000"/>
              <w:bottom w:val="single" w:sz="7" w:space="0" w:color="000000"/>
              <w:right w:val="single" w:sz="7" w:space="0" w:color="000000"/>
            </w:tcBorders>
          </w:tcPr>
          <w:p w14:paraId="6FE1202B" w14:textId="77777777" w:rsidR="00331209" w:rsidRPr="008C7D58" w:rsidRDefault="00331209" w:rsidP="00331209">
            <w:pPr>
              <w:spacing w:after="0"/>
              <w:rPr>
                <w:rFonts w:ascii="Times New Roman" w:hAnsi="Times New Roman" w:cs="Times New Roman"/>
              </w:rPr>
            </w:pPr>
            <w:r w:rsidRPr="008C7D58">
              <w:rPr>
                <w:rFonts w:ascii="Times New Roman" w:hAnsi="Times New Roman" w:cs="Times New Roman"/>
              </w:rPr>
              <w:t>Student Success in Healthcare</w:t>
            </w:r>
          </w:p>
        </w:tc>
        <w:tc>
          <w:tcPr>
            <w:tcW w:w="1350" w:type="dxa"/>
            <w:tcBorders>
              <w:top w:val="single" w:sz="7" w:space="0" w:color="000000"/>
              <w:left w:val="single" w:sz="7" w:space="0" w:color="000000"/>
              <w:bottom w:val="single" w:sz="7" w:space="0" w:color="000000"/>
              <w:right w:val="single" w:sz="7" w:space="0" w:color="000000"/>
            </w:tcBorders>
          </w:tcPr>
          <w:p w14:paraId="2A9BF20E"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w:t>
            </w:r>
          </w:p>
        </w:tc>
        <w:tc>
          <w:tcPr>
            <w:tcW w:w="1530" w:type="dxa"/>
            <w:tcBorders>
              <w:top w:val="single" w:sz="7" w:space="0" w:color="000000"/>
              <w:left w:val="single" w:sz="7" w:space="0" w:color="000000"/>
              <w:bottom w:val="single" w:sz="7" w:space="0" w:color="000000"/>
              <w:right w:val="single" w:sz="7" w:space="0" w:color="000000"/>
            </w:tcBorders>
          </w:tcPr>
          <w:p w14:paraId="3BA1D43C"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w:t>
            </w:r>
          </w:p>
        </w:tc>
        <w:tc>
          <w:tcPr>
            <w:tcW w:w="1440" w:type="dxa"/>
            <w:tcBorders>
              <w:top w:val="single" w:sz="7" w:space="0" w:color="000000"/>
              <w:left w:val="single" w:sz="7" w:space="0" w:color="000000"/>
              <w:bottom w:val="single" w:sz="7" w:space="0" w:color="000000"/>
              <w:right w:val="single" w:sz="7" w:space="0" w:color="000000"/>
            </w:tcBorders>
          </w:tcPr>
          <w:p w14:paraId="4A57D0C5"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16</w:t>
            </w:r>
          </w:p>
        </w:tc>
      </w:tr>
      <w:tr w:rsidR="00331209" w:rsidRPr="008C7D58" w14:paraId="19CA14D8" w14:textId="77777777" w:rsidTr="00331209">
        <w:tc>
          <w:tcPr>
            <w:tcW w:w="5361" w:type="dxa"/>
            <w:gridSpan w:val="2"/>
            <w:tcBorders>
              <w:top w:val="single" w:sz="7" w:space="0" w:color="000000"/>
              <w:left w:val="single" w:sz="7" w:space="0" w:color="000000"/>
              <w:bottom w:val="single" w:sz="7" w:space="0" w:color="000000"/>
              <w:right w:val="single" w:sz="7" w:space="0" w:color="000000"/>
            </w:tcBorders>
          </w:tcPr>
          <w:p w14:paraId="29B25CB6"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3A9B7062" w14:textId="18E42044"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r w:rsidR="006D0C5C">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78333744" w14:textId="4DF16AFF"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r w:rsidR="005323C7">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5FDC197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208</w:t>
            </w:r>
          </w:p>
        </w:tc>
      </w:tr>
    </w:tbl>
    <w:p w14:paraId="788E6CCB" w14:textId="77777777" w:rsidR="00331209" w:rsidRPr="008C7D58" w:rsidRDefault="00331209" w:rsidP="004B4FE1">
      <w:pPr>
        <w:tabs>
          <w:tab w:val="left" w:pos="0"/>
        </w:tabs>
        <w:rPr>
          <w:rFonts w:ascii="Times New Roman" w:hAnsi="Times New Roman" w:cs="Times New Roman"/>
        </w:rPr>
      </w:pPr>
      <w:r w:rsidRPr="008C7D58">
        <w:rPr>
          <w:rFonts w:ascii="Times New Roman" w:hAnsi="Times New Roman" w:cs="Times New Roman"/>
        </w:rPr>
        <w:t xml:space="preserve">                                          </w:t>
      </w:r>
      <w:r w:rsidRPr="008C7D58">
        <w:rPr>
          <w:rFonts w:ascii="Times New Roman" w:hAnsi="Times New Roman" w:cs="Times New Roman"/>
        </w:rPr>
        <w:tab/>
      </w:r>
      <w:r w:rsidRPr="008C7D58">
        <w:rPr>
          <w:rFonts w:ascii="Times New Roman" w:hAnsi="Times New Roman" w:cs="Times New Roman"/>
        </w:rPr>
        <w:tab/>
      </w:r>
    </w:p>
    <w:tbl>
      <w:tblPr>
        <w:tblW w:w="9681" w:type="dxa"/>
        <w:tblLayout w:type="fixed"/>
        <w:tblLook w:val="0000" w:firstRow="0" w:lastRow="0" w:firstColumn="0" w:lastColumn="0" w:noHBand="0" w:noVBand="0"/>
      </w:tblPr>
      <w:tblGrid>
        <w:gridCol w:w="1761"/>
        <w:gridCol w:w="3600"/>
        <w:gridCol w:w="1350"/>
        <w:gridCol w:w="1530"/>
        <w:gridCol w:w="1440"/>
      </w:tblGrid>
      <w:tr w:rsidR="00331209" w:rsidRPr="008C7D58" w14:paraId="4E7BDA9C" w14:textId="77777777" w:rsidTr="00331209">
        <w:tc>
          <w:tcPr>
            <w:tcW w:w="9681" w:type="dxa"/>
            <w:gridSpan w:val="5"/>
            <w:tcBorders>
              <w:top w:val="single" w:sz="7" w:space="0" w:color="000000"/>
              <w:left w:val="single" w:sz="7" w:space="0" w:color="000000"/>
              <w:bottom w:val="single" w:sz="7" w:space="0" w:color="000000"/>
              <w:right w:val="single" w:sz="7" w:space="0" w:color="000000"/>
            </w:tcBorders>
          </w:tcPr>
          <w:p w14:paraId="0AF0AF2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SPRING SEMESTER (May be 8-week or 16-week terms)</w:t>
            </w:r>
          </w:p>
        </w:tc>
      </w:tr>
      <w:tr w:rsidR="00331209" w:rsidRPr="008C7D58" w14:paraId="2830084B"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007E670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3600" w:type="dxa"/>
            <w:tcBorders>
              <w:top w:val="single" w:sz="7" w:space="0" w:color="000000"/>
              <w:left w:val="single" w:sz="7" w:space="0" w:color="000000"/>
              <w:bottom w:val="single" w:sz="7" w:space="0" w:color="000000"/>
              <w:right w:val="single" w:sz="7" w:space="0" w:color="000000"/>
            </w:tcBorders>
          </w:tcPr>
          <w:p w14:paraId="0C43D8B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21DD44B7"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40A1DED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1CEF6CD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035D6EE8"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55BAECF4"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APHY 102</w:t>
            </w:r>
          </w:p>
        </w:tc>
        <w:tc>
          <w:tcPr>
            <w:tcW w:w="3600" w:type="dxa"/>
            <w:tcBorders>
              <w:top w:val="single" w:sz="7" w:space="0" w:color="000000"/>
              <w:left w:val="single" w:sz="7" w:space="0" w:color="000000"/>
              <w:bottom w:val="single" w:sz="7" w:space="0" w:color="000000"/>
              <w:right w:val="single" w:sz="7" w:space="0" w:color="000000"/>
            </w:tcBorders>
          </w:tcPr>
          <w:p w14:paraId="7F211FF5"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Anatomy &amp; Physiology II</w:t>
            </w:r>
          </w:p>
        </w:tc>
        <w:tc>
          <w:tcPr>
            <w:tcW w:w="1350" w:type="dxa"/>
            <w:tcBorders>
              <w:top w:val="single" w:sz="7" w:space="0" w:color="000000"/>
              <w:left w:val="single" w:sz="7" w:space="0" w:color="000000"/>
              <w:bottom w:val="single" w:sz="7" w:space="0" w:color="000000"/>
              <w:right w:val="single" w:sz="7" w:space="0" w:color="000000"/>
            </w:tcBorders>
          </w:tcPr>
          <w:p w14:paraId="34D3F99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431B960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1457B23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58A1244D"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2747C38"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COMM 101</w:t>
            </w:r>
          </w:p>
          <w:p w14:paraId="39CE443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391AC918"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COMM 102</w:t>
            </w:r>
          </w:p>
        </w:tc>
        <w:tc>
          <w:tcPr>
            <w:tcW w:w="3600" w:type="dxa"/>
            <w:tcBorders>
              <w:top w:val="single" w:sz="7" w:space="0" w:color="000000"/>
              <w:left w:val="single" w:sz="7" w:space="0" w:color="000000"/>
              <w:bottom w:val="single" w:sz="7" w:space="0" w:color="000000"/>
              <w:right w:val="single" w:sz="7" w:space="0" w:color="000000"/>
            </w:tcBorders>
          </w:tcPr>
          <w:p w14:paraId="53A1678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Fundamentals of Public Speaking </w:t>
            </w:r>
          </w:p>
          <w:p w14:paraId="720D564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Introduction to Interpersonal Communications</w:t>
            </w:r>
          </w:p>
        </w:tc>
        <w:tc>
          <w:tcPr>
            <w:tcW w:w="1350" w:type="dxa"/>
            <w:tcBorders>
              <w:top w:val="single" w:sz="7" w:space="0" w:color="000000"/>
              <w:left w:val="single" w:sz="7" w:space="0" w:color="000000"/>
              <w:bottom w:val="single" w:sz="7" w:space="0" w:color="000000"/>
              <w:right w:val="single" w:sz="7" w:space="0" w:color="000000"/>
            </w:tcBorders>
          </w:tcPr>
          <w:p w14:paraId="04B47A8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1ACE3E1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75304A5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435D75D7"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8FA946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PSYC 101 </w:t>
            </w:r>
          </w:p>
          <w:p w14:paraId="001D46D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7E33316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SOCI 111</w:t>
            </w:r>
          </w:p>
        </w:tc>
        <w:tc>
          <w:tcPr>
            <w:tcW w:w="3600" w:type="dxa"/>
            <w:tcBorders>
              <w:top w:val="single" w:sz="7" w:space="0" w:color="000000"/>
              <w:left w:val="single" w:sz="7" w:space="0" w:color="000000"/>
              <w:bottom w:val="single" w:sz="7" w:space="0" w:color="000000"/>
              <w:right w:val="single" w:sz="7" w:space="0" w:color="000000"/>
            </w:tcBorders>
          </w:tcPr>
          <w:p w14:paraId="0CFBC02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 to Psychology</w:t>
            </w:r>
          </w:p>
          <w:p w14:paraId="31063CD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57595DF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 to Sociology</w:t>
            </w:r>
          </w:p>
        </w:tc>
        <w:tc>
          <w:tcPr>
            <w:tcW w:w="1350" w:type="dxa"/>
            <w:tcBorders>
              <w:top w:val="single" w:sz="7" w:space="0" w:color="000000"/>
              <w:left w:val="single" w:sz="7" w:space="0" w:color="000000"/>
              <w:bottom w:val="single" w:sz="7" w:space="0" w:color="000000"/>
              <w:right w:val="single" w:sz="7" w:space="0" w:color="000000"/>
            </w:tcBorders>
          </w:tcPr>
          <w:p w14:paraId="1A77E192" w14:textId="77777777" w:rsidR="00331209" w:rsidRPr="008C7D58" w:rsidRDefault="00331209" w:rsidP="00331209">
            <w:pPr>
              <w:spacing w:after="58"/>
              <w:rPr>
                <w:rFonts w:ascii="Times New Roman" w:hAnsi="Times New Roman" w:cs="Times New Roman"/>
              </w:rPr>
            </w:pPr>
          </w:p>
          <w:p w14:paraId="0415610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43380BDB" w14:textId="77777777" w:rsidR="00331209" w:rsidRPr="008C7D58" w:rsidRDefault="00331209" w:rsidP="00331209">
            <w:pPr>
              <w:spacing w:after="58"/>
              <w:jc w:val="center"/>
              <w:rPr>
                <w:rFonts w:ascii="Times New Roman" w:hAnsi="Times New Roman" w:cs="Times New Roman"/>
              </w:rPr>
            </w:pPr>
          </w:p>
          <w:p w14:paraId="582BA0E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1CC7CD27" w14:textId="77777777" w:rsidR="00331209" w:rsidRPr="008C7D58" w:rsidRDefault="00331209" w:rsidP="00331209">
            <w:pPr>
              <w:spacing w:after="58"/>
              <w:rPr>
                <w:rFonts w:ascii="Times New Roman" w:hAnsi="Times New Roman" w:cs="Times New Roman"/>
              </w:rPr>
            </w:pPr>
          </w:p>
          <w:p w14:paraId="38161CD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36C10F4F" w14:textId="77777777" w:rsidTr="00331209">
        <w:trPr>
          <w:trHeight w:val="388"/>
        </w:trPr>
        <w:tc>
          <w:tcPr>
            <w:tcW w:w="1761" w:type="dxa"/>
            <w:tcBorders>
              <w:top w:val="single" w:sz="7" w:space="0" w:color="000000"/>
              <w:left w:val="single" w:sz="7" w:space="0" w:color="000000"/>
              <w:bottom w:val="single" w:sz="7" w:space="0" w:color="000000"/>
              <w:right w:val="single" w:sz="7" w:space="0" w:color="000000"/>
            </w:tcBorders>
          </w:tcPr>
          <w:p w14:paraId="737E9E1B"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lastRenderedPageBreak/>
              <w:t>SURG 203</w:t>
            </w:r>
          </w:p>
        </w:tc>
        <w:tc>
          <w:tcPr>
            <w:tcW w:w="3600" w:type="dxa"/>
            <w:tcBorders>
              <w:top w:val="single" w:sz="7" w:space="0" w:color="000000"/>
              <w:left w:val="single" w:sz="7" w:space="0" w:color="000000"/>
              <w:bottom w:val="single" w:sz="7" w:space="0" w:color="000000"/>
              <w:right w:val="single" w:sz="7" w:space="0" w:color="000000"/>
            </w:tcBorders>
          </w:tcPr>
          <w:p w14:paraId="5B846C51"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Surgical Pharmacology</w:t>
            </w:r>
          </w:p>
        </w:tc>
        <w:tc>
          <w:tcPr>
            <w:tcW w:w="1350" w:type="dxa"/>
            <w:tcBorders>
              <w:top w:val="single" w:sz="7" w:space="0" w:color="000000"/>
              <w:left w:val="single" w:sz="7" w:space="0" w:color="000000"/>
              <w:bottom w:val="single" w:sz="7" w:space="0" w:color="000000"/>
              <w:right w:val="single" w:sz="7" w:space="0" w:color="000000"/>
            </w:tcBorders>
          </w:tcPr>
          <w:p w14:paraId="023C38AB"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5B56B869"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28ED6825"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48</w:t>
            </w:r>
          </w:p>
        </w:tc>
      </w:tr>
      <w:tr w:rsidR="00331209" w:rsidRPr="008C7D58" w14:paraId="5A9B3615" w14:textId="77777777" w:rsidTr="00331209">
        <w:tc>
          <w:tcPr>
            <w:tcW w:w="5361" w:type="dxa"/>
            <w:gridSpan w:val="2"/>
            <w:tcBorders>
              <w:top w:val="single" w:sz="7" w:space="0" w:color="000000"/>
              <w:left w:val="single" w:sz="7" w:space="0" w:color="000000"/>
              <w:bottom w:val="single" w:sz="7" w:space="0" w:color="000000"/>
              <w:right w:val="single" w:sz="7" w:space="0" w:color="000000"/>
            </w:tcBorders>
          </w:tcPr>
          <w:p w14:paraId="2775288F" w14:textId="77777777" w:rsidR="00331209" w:rsidRPr="008C7D58" w:rsidRDefault="00331209" w:rsidP="00331209">
            <w:pPr>
              <w:tabs>
                <w:tab w:val="left" w:pos="0"/>
              </w:tabs>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54A1CE24" w14:textId="365ACF14"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E9521A">
              <w:rPr>
                <w:rFonts w:ascii="Times New Roman" w:hAnsi="Times New Roman" w:cs="Times New Roman"/>
              </w:rPr>
              <w:t>2</w:t>
            </w:r>
          </w:p>
        </w:tc>
        <w:tc>
          <w:tcPr>
            <w:tcW w:w="1530" w:type="dxa"/>
            <w:tcBorders>
              <w:top w:val="single" w:sz="7" w:space="0" w:color="000000"/>
              <w:left w:val="single" w:sz="7" w:space="0" w:color="000000"/>
              <w:bottom w:val="single" w:sz="7" w:space="0" w:color="000000"/>
              <w:right w:val="single" w:sz="7" w:space="0" w:color="000000"/>
            </w:tcBorders>
          </w:tcPr>
          <w:p w14:paraId="5E6E0CE6" w14:textId="71BC0E0B"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5323C7">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EF1BAE2"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224</w:t>
            </w:r>
          </w:p>
        </w:tc>
      </w:tr>
    </w:tbl>
    <w:p w14:paraId="0F76B67F" w14:textId="77777777" w:rsidR="00331209" w:rsidRPr="008C7D58" w:rsidRDefault="00331209" w:rsidP="00331209">
      <w:pPr>
        <w:tabs>
          <w:tab w:val="left" w:pos="0"/>
        </w:tabs>
        <w:rPr>
          <w:rFonts w:ascii="Times New Roman" w:hAnsi="Times New Roman" w:cs="Times New Roman"/>
          <w:b/>
        </w:rPr>
        <w:sectPr w:rsidR="00331209" w:rsidRPr="008C7D58">
          <w:headerReference w:type="default" r:id="rId39"/>
          <w:footerReference w:type="default" r:id="rId40"/>
          <w:pgSz w:w="12240" w:h="15840"/>
          <w:pgMar w:top="1440" w:right="1440" w:bottom="1440" w:left="1440" w:header="1440" w:footer="1440" w:gutter="0"/>
          <w:pgNumType w:start="1"/>
          <w:cols w:space="720"/>
        </w:sectPr>
      </w:pPr>
    </w:p>
    <w:p w14:paraId="5843EB12"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99" w:name="_heading=h.1x0gk37" w:colFirst="0" w:colLast="0"/>
      <w:bookmarkEnd w:id="99"/>
      <w:r w:rsidRPr="008C7D58">
        <w:rPr>
          <w:rFonts w:ascii="Times New Roman" w:hAnsi="Times New Roman" w:cs="Times New Roman"/>
          <w:b/>
          <w:color w:val="000000"/>
          <w:sz w:val="28"/>
          <w:szCs w:val="28"/>
        </w:rPr>
        <w:lastRenderedPageBreak/>
        <w:t>Suggested Sequence: Surgical Technology Courses</w:t>
      </w:r>
    </w:p>
    <w:p w14:paraId="409DEF93" w14:textId="77777777" w:rsidR="00331209" w:rsidRPr="008C7D58" w:rsidRDefault="00331209" w:rsidP="00331209">
      <w:pPr>
        <w:tabs>
          <w:tab w:val="left" w:pos="0"/>
        </w:tabs>
        <w:spacing w:after="0" w:line="240" w:lineRule="auto"/>
        <w:jc w:val="center"/>
        <w:rPr>
          <w:rFonts w:ascii="Times New Roman" w:hAnsi="Times New Roman" w:cs="Times New Roman"/>
          <w:b/>
          <w:sz w:val="28"/>
          <w:szCs w:val="28"/>
        </w:rPr>
      </w:pPr>
    </w:p>
    <w:p w14:paraId="05FCB2AC" w14:textId="77777777" w:rsidR="00331209" w:rsidRPr="008C7D58" w:rsidRDefault="00331209" w:rsidP="00331209">
      <w:pPr>
        <w:tabs>
          <w:tab w:val="left" w:pos="0"/>
        </w:tabs>
        <w:rPr>
          <w:rFonts w:ascii="Times New Roman" w:hAnsi="Times New Roman" w:cs="Times New Roman"/>
          <w:b/>
        </w:rPr>
      </w:pPr>
      <w:r w:rsidRPr="008C7D58">
        <w:rPr>
          <w:rFonts w:ascii="Times New Roman" w:hAnsi="Times New Roman" w:cs="Times New Roman"/>
          <w:b/>
        </w:rPr>
        <w:t xml:space="preserve">YEAR TWO:  Required full-time </w:t>
      </w:r>
    </w:p>
    <w:tbl>
      <w:tblPr>
        <w:tblW w:w="10080" w:type="dxa"/>
        <w:tblInd w:w="81" w:type="dxa"/>
        <w:tblLayout w:type="fixed"/>
        <w:tblLook w:val="0000" w:firstRow="0" w:lastRow="0" w:firstColumn="0" w:lastColumn="0" w:noHBand="0" w:noVBand="0"/>
      </w:tblPr>
      <w:tblGrid>
        <w:gridCol w:w="990"/>
        <w:gridCol w:w="1800"/>
        <w:gridCol w:w="2970"/>
        <w:gridCol w:w="1350"/>
        <w:gridCol w:w="1530"/>
        <w:gridCol w:w="1440"/>
      </w:tblGrid>
      <w:tr w:rsidR="00331209" w:rsidRPr="008C7D58" w14:paraId="3ECB27DA" w14:textId="77777777" w:rsidTr="00331209">
        <w:tc>
          <w:tcPr>
            <w:tcW w:w="10080" w:type="dxa"/>
            <w:gridSpan w:val="6"/>
            <w:tcBorders>
              <w:top w:val="single" w:sz="7" w:space="0" w:color="000000"/>
              <w:left w:val="single" w:sz="7" w:space="0" w:color="000000"/>
              <w:bottom w:val="single" w:sz="7" w:space="0" w:color="000000"/>
              <w:right w:val="single" w:sz="7" w:space="0" w:color="000000"/>
            </w:tcBorders>
          </w:tcPr>
          <w:p w14:paraId="4A5F22E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FALL SEMESTER (16-weeks)</w:t>
            </w:r>
          </w:p>
        </w:tc>
      </w:tr>
      <w:tr w:rsidR="00331209" w:rsidRPr="008C7D58" w14:paraId="4FF9C523" w14:textId="77777777" w:rsidTr="00331209">
        <w:tc>
          <w:tcPr>
            <w:tcW w:w="990" w:type="dxa"/>
            <w:tcBorders>
              <w:top w:val="single" w:sz="7" w:space="0" w:color="000000"/>
              <w:left w:val="single" w:sz="7" w:space="0" w:color="000000"/>
              <w:bottom w:val="single" w:sz="7" w:space="0" w:color="000000"/>
              <w:right w:val="single" w:sz="4" w:space="0" w:color="000000"/>
            </w:tcBorders>
          </w:tcPr>
          <w:p w14:paraId="12C49C8E"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8-week</w:t>
            </w:r>
          </w:p>
          <w:p w14:paraId="1BB6BC92"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Term</w:t>
            </w:r>
          </w:p>
        </w:tc>
        <w:tc>
          <w:tcPr>
            <w:tcW w:w="1800" w:type="dxa"/>
            <w:tcBorders>
              <w:top w:val="single" w:sz="7" w:space="0" w:color="000000"/>
              <w:left w:val="single" w:sz="4" w:space="0" w:color="000000"/>
              <w:bottom w:val="single" w:sz="7" w:space="0" w:color="000000"/>
              <w:right w:val="single" w:sz="7" w:space="0" w:color="000000"/>
            </w:tcBorders>
          </w:tcPr>
          <w:p w14:paraId="4C6CDD5E"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2970" w:type="dxa"/>
            <w:tcBorders>
              <w:top w:val="single" w:sz="7" w:space="0" w:color="000000"/>
              <w:left w:val="single" w:sz="7" w:space="0" w:color="000000"/>
              <w:bottom w:val="single" w:sz="7" w:space="0" w:color="000000"/>
              <w:right w:val="single" w:sz="7" w:space="0" w:color="000000"/>
            </w:tcBorders>
          </w:tcPr>
          <w:p w14:paraId="07753F0F"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3800E91B"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15FB95A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6FA960F7"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431C019E" w14:textId="77777777" w:rsidTr="00331209">
        <w:tc>
          <w:tcPr>
            <w:tcW w:w="990" w:type="dxa"/>
            <w:tcBorders>
              <w:top w:val="single" w:sz="7" w:space="0" w:color="000000"/>
              <w:left w:val="single" w:sz="7" w:space="0" w:color="000000"/>
              <w:bottom w:val="single" w:sz="7" w:space="0" w:color="000000"/>
              <w:right w:val="single" w:sz="4" w:space="0" w:color="000000"/>
            </w:tcBorders>
          </w:tcPr>
          <w:p w14:paraId="3C0CAEA6"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4D94F57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111</w:t>
            </w:r>
          </w:p>
        </w:tc>
        <w:tc>
          <w:tcPr>
            <w:tcW w:w="2970" w:type="dxa"/>
            <w:tcBorders>
              <w:top w:val="single" w:sz="7" w:space="0" w:color="000000"/>
              <w:left w:val="single" w:sz="7" w:space="0" w:color="000000"/>
              <w:bottom w:val="single" w:sz="7" w:space="0" w:color="000000"/>
              <w:right w:val="single" w:sz="7" w:space="0" w:color="000000"/>
            </w:tcBorders>
          </w:tcPr>
          <w:p w14:paraId="6699A3E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Fundamentals of Surgical Technology</w:t>
            </w:r>
          </w:p>
        </w:tc>
        <w:tc>
          <w:tcPr>
            <w:tcW w:w="1350" w:type="dxa"/>
            <w:tcBorders>
              <w:top w:val="single" w:sz="7" w:space="0" w:color="000000"/>
              <w:left w:val="single" w:sz="7" w:space="0" w:color="000000"/>
              <w:bottom w:val="single" w:sz="7" w:space="0" w:color="000000"/>
              <w:right w:val="single" w:sz="7" w:space="0" w:color="000000"/>
            </w:tcBorders>
          </w:tcPr>
          <w:p w14:paraId="2F32C92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530" w:type="dxa"/>
            <w:tcBorders>
              <w:top w:val="single" w:sz="7" w:space="0" w:color="000000"/>
              <w:left w:val="single" w:sz="7" w:space="0" w:color="000000"/>
              <w:bottom w:val="single" w:sz="7" w:space="0" w:color="000000"/>
              <w:right w:val="single" w:sz="7" w:space="0" w:color="000000"/>
            </w:tcBorders>
          </w:tcPr>
          <w:p w14:paraId="4A5C12B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4946FB1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7BA82708" w14:textId="77777777" w:rsidTr="00331209">
        <w:tc>
          <w:tcPr>
            <w:tcW w:w="990" w:type="dxa"/>
            <w:tcBorders>
              <w:top w:val="single" w:sz="7" w:space="0" w:color="000000"/>
              <w:left w:val="single" w:sz="7" w:space="0" w:color="000000"/>
              <w:bottom w:val="single" w:sz="7" w:space="0" w:color="000000"/>
              <w:right w:val="single" w:sz="4" w:space="0" w:color="000000"/>
            </w:tcBorders>
          </w:tcPr>
          <w:p w14:paraId="2476D6D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E1C40F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112</w:t>
            </w:r>
          </w:p>
        </w:tc>
        <w:tc>
          <w:tcPr>
            <w:tcW w:w="2970" w:type="dxa"/>
            <w:tcBorders>
              <w:top w:val="single" w:sz="7" w:space="0" w:color="000000"/>
              <w:left w:val="single" w:sz="7" w:space="0" w:color="000000"/>
              <w:bottom w:val="single" w:sz="7" w:space="0" w:color="000000"/>
              <w:right w:val="single" w:sz="7" w:space="0" w:color="000000"/>
            </w:tcBorders>
          </w:tcPr>
          <w:p w14:paraId="1CF5BF5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Application of Surgical Fundamentals</w:t>
            </w:r>
          </w:p>
        </w:tc>
        <w:tc>
          <w:tcPr>
            <w:tcW w:w="1350" w:type="dxa"/>
            <w:tcBorders>
              <w:top w:val="single" w:sz="7" w:space="0" w:color="000000"/>
              <w:left w:val="single" w:sz="7" w:space="0" w:color="000000"/>
              <w:bottom w:val="single" w:sz="7" w:space="0" w:color="000000"/>
              <w:right w:val="single" w:sz="7" w:space="0" w:color="000000"/>
            </w:tcBorders>
          </w:tcPr>
          <w:p w14:paraId="1ABA44A6" w14:textId="380522FA" w:rsidR="00331209" w:rsidRPr="008C7D58" w:rsidRDefault="009D1CDD" w:rsidP="00331209">
            <w:pPr>
              <w:tabs>
                <w:tab w:val="left" w:pos="0"/>
              </w:tabs>
              <w:spacing w:after="58"/>
              <w:jc w:val="center"/>
              <w:rPr>
                <w:rFonts w:ascii="Times New Roman" w:hAnsi="Times New Roman" w:cs="Times New Roman"/>
              </w:rPr>
            </w:pPr>
            <w:r>
              <w:rPr>
                <w:rFonts w:ascii="Times New Roman" w:hAnsi="Times New Roman" w:cs="Times New Roman"/>
              </w:rPr>
              <w:t>2</w:t>
            </w:r>
          </w:p>
        </w:tc>
        <w:tc>
          <w:tcPr>
            <w:tcW w:w="1530" w:type="dxa"/>
            <w:tcBorders>
              <w:top w:val="single" w:sz="7" w:space="0" w:color="000000"/>
              <w:left w:val="single" w:sz="7" w:space="0" w:color="000000"/>
              <w:bottom w:val="single" w:sz="7" w:space="0" w:color="000000"/>
              <w:right w:val="single" w:sz="7" w:space="0" w:color="000000"/>
            </w:tcBorders>
          </w:tcPr>
          <w:p w14:paraId="76E85830" w14:textId="18384987" w:rsidR="00331209" w:rsidRPr="008C7D58" w:rsidRDefault="009D1CDD" w:rsidP="00331209">
            <w:pPr>
              <w:tabs>
                <w:tab w:val="left" w:pos="0"/>
              </w:tabs>
              <w:spacing w:after="58"/>
              <w:jc w:val="center"/>
              <w:rPr>
                <w:rFonts w:ascii="Times New Roman" w:hAnsi="Times New Roman" w:cs="Times New Roman"/>
              </w:rPr>
            </w:pPr>
            <w:r>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4A8C190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1A7B719D" w14:textId="77777777" w:rsidTr="00331209">
        <w:tc>
          <w:tcPr>
            <w:tcW w:w="990" w:type="dxa"/>
            <w:tcBorders>
              <w:top w:val="single" w:sz="7" w:space="0" w:color="000000"/>
              <w:left w:val="single" w:sz="7" w:space="0" w:color="000000"/>
              <w:bottom w:val="single" w:sz="7" w:space="0" w:color="000000"/>
              <w:right w:val="single" w:sz="4" w:space="0" w:color="000000"/>
            </w:tcBorders>
          </w:tcPr>
          <w:p w14:paraId="7CEE5EC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w:t>
            </w:r>
          </w:p>
        </w:tc>
        <w:tc>
          <w:tcPr>
            <w:tcW w:w="1800" w:type="dxa"/>
            <w:tcBorders>
              <w:top w:val="single" w:sz="7" w:space="0" w:color="000000"/>
              <w:left w:val="single" w:sz="4" w:space="0" w:color="000000"/>
              <w:bottom w:val="single" w:sz="7" w:space="0" w:color="000000"/>
              <w:right w:val="single" w:sz="7" w:space="0" w:color="000000"/>
            </w:tcBorders>
          </w:tcPr>
          <w:p w14:paraId="5FB708A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113</w:t>
            </w:r>
          </w:p>
        </w:tc>
        <w:tc>
          <w:tcPr>
            <w:tcW w:w="2970" w:type="dxa"/>
            <w:tcBorders>
              <w:top w:val="single" w:sz="7" w:space="0" w:color="000000"/>
              <w:left w:val="single" w:sz="7" w:space="0" w:color="000000"/>
              <w:bottom w:val="single" w:sz="7" w:space="0" w:color="000000"/>
              <w:right w:val="single" w:sz="7" w:space="0" w:color="000000"/>
            </w:tcBorders>
          </w:tcPr>
          <w:p w14:paraId="0BD4D5F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Surgical Procedures I</w:t>
            </w:r>
          </w:p>
        </w:tc>
        <w:tc>
          <w:tcPr>
            <w:tcW w:w="1350" w:type="dxa"/>
            <w:tcBorders>
              <w:top w:val="single" w:sz="7" w:space="0" w:color="000000"/>
              <w:left w:val="single" w:sz="7" w:space="0" w:color="000000"/>
              <w:bottom w:val="single" w:sz="7" w:space="0" w:color="000000"/>
              <w:right w:val="single" w:sz="7" w:space="0" w:color="000000"/>
            </w:tcBorders>
          </w:tcPr>
          <w:p w14:paraId="7F20A3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223A63C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5124F5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77867AD5" w14:textId="77777777" w:rsidTr="00331209">
        <w:trPr>
          <w:trHeight w:val="478"/>
        </w:trPr>
        <w:tc>
          <w:tcPr>
            <w:tcW w:w="990" w:type="dxa"/>
            <w:tcBorders>
              <w:top w:val="single" w:sz="7" w:space="0" w:color="000000"/>
              <w:left w:val="single" w:sz="7" w:space="0" w:color="000000"/>
              <w:bottom w:val="single" w:sz="7" w:space="0" w:color="000000"/>
              <w:right w:val="single" w:sz="4" w:space="0" w:color="000000"/>
            </w:tcBorders>
          </w:tcPr>
          <w:p w14:paraId="0CC24AD0"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2</w:t>
            </w:r>
          </w:p>
        </w:tc>
        <w:tc>
          <w:tcPr>
            <w:tcW w:w="1800" w:type="dxa"/>
            <w:tcBorders>
              <w:top w:val="single" w:sz="7" w:space="0" w:color="000000"/>
              <w:left w:val="single" w:sz="4" w:space="0" w:color="000000"/>
              <w:bottom w:val="single" w:sz="7" w:space="0" w:color="000000"/>
              <w:right w:val="single" w:sz="7" w:space="0" w:color="000000"/>
            </w:tcBorders>
          </w:tcPr>
          <w:p w14:paraId="14BCB893"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SURG 114</w:t>
            </w:r>
          </w:p>
        </w:tc>
        <w:tc>
          <w:tcPr>
            <w:tcW w:w="2970" w:type="dxa"/>
            <w:tcBorders>
              <w:top w:val="single" w:sz="7" w:space="0" w:color="000000"/>
              <w:left w:val="single" w:sz="7" w:space="0" w:color="000000"/>
              <w:bottom w:val="single" w:sz="7" w:space="0" w:color="000000"/>
              <w:right w:val="single" w:sz="7" w:space="0" w:color="000000"/>
            </w:tcBorders>
          </w:tcPr>
          <w:p w14:paraId="27019CEC"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Clinical Applications I</w:t>
            </w:r>
          </w:p>
        </w:tc>
        <w:tc>
          <w:tcPr>
            <w:tcW w:w="1350" w:type="dxa"/>
            <w:tcBorders>
              <w:top w:val="single" w:sz="7" w:space="0" w:color="000000"/>
              <w:left w:val="single" w:sz="7" w:space="0" w:color="000000"/>
              <w:bottom w:val="single" w:sz="7" w:space="0" w:color="000000"/>
              <w:right w:val="single" w:sz="7" w:space="0" w:color="000000"/>
            </w:tcBorders>
          </w:tcPr>
          <w:p w14:paraId="03EDC216"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533B69E2"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9</w:t>
            </w:r>
          </w:p>
        </w:tc>
        <w:tc>
          <w:tcPr>
            <w:tcW w:w="1440" w:type="dxa"/>
            <w:tcBorders>
              <w:top w:val="single" w:sz="7" w:space="0" w:color="000000"/>
              <w:left w:val="single" w:sz="7" w:space="0" w:color="000000"/>
              <w:bottom w:val="single" w:sz="7" w:space="0" w:color="000000"/>
              <w:right w:val="single" w:sz="7" w:space="0" w:color="000000"/>
            </w:tcBorders>
          </w:tcPr>
          <w:p w14:paraId="2959DD2B"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144</w:t>
            </w:r>
          </w:p>
        </w:tc>
      </w:tr>
      <w:tr w:rsidR="00331209" w:rsidRPr="008C7D58" w14:paraId="6DD71622" w14:textId="77777777" w:rsidTr="00331209">
        <w:tc>
          <w:tcPr>
            <w:tcW w:w="5760" w:type="dxa"/>
            <w:gridSpan w:val="3"/>
            <w:tcBorders>
              <w:top w:val="single" w:sz="7" w:space="0" w:color="000000"/>
              <w:left w:val="single" w:sz="7" w:space="0" w:color="000000"/>
              <w:bottom w:val="single" w:sz="7" w:space="0" w:color="000000"/>
              <w:right w:val="single" w:sz="7" w:space="0" w:color="000000"/>
            </w:tcBorders>
          </w:tcPr>
          <w:p w14:paraId="7D2330C4"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4A12C4E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12</w:t>
            </w:r>
          </w:p>
        </w:tc>
        <w:tc>
          <w:tcPr>
            <w:tcW w:w="1530" w:type="dxa"/>
            <w:tcBorders>
              <w:top w:val="single" w:sz="7" w:space="0" w:color="000000"/>
              <w:left w:val="single" w:sz="7" w:space="0" w:color="000000"/>
              <w:bottom w:val="single" w:sz="7" w:space="0" w:color="000000"/>
              <w:right w:val="single" w:sz="7" w:space="0" w:color="000000"/>
            </w:tcBorders>
          </w:tcPr>
          <w:p w14:paraId="4D192CA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20</w:t>
            </w:r>
          </w:p>
        </w:tc>
        <w:tc>
          <w:tcPr>
            <w:tcW w:w="1440" w:type="dxa"/>
            <w:tcBorders>
              <w:top w:val="single" w:sz="7" w:space="0" w:color="000000"/>
              <w:left w:val="single" w:sz="7" w:space="0" w:color="000000"/>
              <w:bottom w:val="single" w:sz="7" w:space="0" w:color="000000"/>
              <w:right w:val="single" w:sz="7" w:space="0" w:color="000000"/>
            </w:tcBorders>
          </w:tcPr>
          <w:p w14:paraId="59D224B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320</w:t>
            </w:r>
          </w:p>
        </w:tc>
      </w:tr>
    </w:tbl>
    <w:p w14:paraId="6F790325"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 xml:space="preserve">                       </w:t>
      </w:r>
    </w:p>
    <w:tbl>
      <w:tblPr>
        <w:tblW w:w="10080" w:type="dxa"/>
        <w:tblInd w:w="81" w:type="dxa"/>
        <w:tblLayout w:type="fixed"/>
        <w:tblLook w:val="0000" w:firstRow="0" w:lastRow="0" w:firstColumn="0" w:lastColumn="0" w:noHBand="0" w:noVBand="0"/>
      </w:tblPr>
      <w:tblGrid>
        <w:gridCol w:w="990"/>
        <w:gridCol w:w="1800"/>
        <w:gridCol w:w="2880"/>
        <w:gridCol w:w="1440"/>
        <w:gridCol w:w="1530"/>
        <w:gridCol w:w="1440"/>
      </w:tblGrid>
      <w:tr w:rsidR="00331209" w:rsidRPr="008C7D58" w14:paraId="4A42F6C2" w14:textId="77777777" w:rsidTr="00331209">
        <w:tc>
          <w:tcPr>
            <w:tcW w:w="10080" w:type="dxa"/>
            <w:gridSpan w:val="6"/>
            <w:tcBorders>
              <w:top w:val="single" w:sz="7" w:space="0" w:color="000000"/>
              <w:left w:val="single" w:sz="7" w:space="0" w:color="000000"/>
              <w:bottom w:val="single" w:sz="7" w:space="0" w:color="000000"/>
              <w:right w:val="single" w:sz="7" w:space="0" w:color="000000"/>
            </w:tcBorders>
          </w:tcPr>
          <w:p w14:paraId="107A98C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SPRING SEMESTER (16-week term)</w:t>
            </w:r>
          </w:p>
        </w:tc>
      </w:tr>
      <w:tr w:rsidR="00331209" w:rsidRPr="008C7D58" w14:paraId="05EC75CF" w14:textId="77777777" w:rsidTr="00331209">
        <w:tc>
          <w:tcPr>
            <w:tcW w:w="990" w:type="dxa"/>
            <w:tcBorders>
              <w:top w:val="single" w:sz="7" w:space="0" w:color="000000"/>
              <w:left w:val="single" w:sz="7" w:space="0" w:color="000000"/>
              <w:bottom w:val="single" w:sz="7" w:space="0" w:color="000000"/>
              <w:right w:val="single" w:sz="4" w:space="0" w:color="000000"/>
            </w:tcBorders>
          </w:tcPr>
          <w:p w14:paraId="060157BB"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16 Week Term</w:t>
            </w:r>
          </w:p>
        </w:tc>
        <w:tc>
          <w:tcPr>
            <w:tcW w:w="1800" w:type="dxa"/>
            <w:tcBorders>
              <w:top w:val="single" w:sz="7" w:space="0" w:color="000000"/>
              <w:left w:val="single" w:sz="4" w:space="0" w:color="000000"/>
              <w:bottom w:val="single" w:sz="7" w:space="0" w:color="000000"/>
              <w:right w:val="single" w:sz="7" w:space="0" w:color="000000"/>
            </w:tcBorders>
          </w:tcPr>
          <w:p w14:paraId="7C8F5FF2" w14:textId="77777777" w:rsidR="00331209" w:rsidRPr="008C7D58" w:rsidRDefault="00331209" w:rsidP="00331209">
            <w:pPr>
              <w:tabs>
                <w:tab w:val="left" w:pos="0"/>
              </w:tabs>
              <w:spacing w:after="58"/>
              <w:jc w:val="right"/>
              <w:rPr>
                <w:rFonts w:ascii="Times New Roman" w:hAnsi="Times New Roman" w:cs="Times New Roman"/>
                <w:b/>
              </w:rPr>
            </w:pPr>
            <w:r w:rsidRPr="008C7D58">
              <w:rPr>
                <w:rFonts w:ascii="Times New Roman" w:hAnsi="Times New Roman" w:cs="Times New Roman"/>
                <w:b/>
              </w:rPr>
              <w:t>Course Number</w:t>
            </w:r>
          </w:p>
        </w:tc>
        <w:tc>
          <w:tcPr>
            <w:tcW w:w="2880" w:type="dxa"/>
            <w:tcBorders>
              <w:top w:val="single" w:sz="7" w:space="0" w:color="000000"/>
              <w:left w:val="single" w:sz="7" w:space="0" w:color="000000"/>
              <w:bottom w:val="single" w:sz="7" w:space="0" w:color="000000"/>
              <w:right w:val="single" w:sz="7" w:space="0" w:color="000000"/>
            </w:tcBorders>
          </w:tcPr>
          <w:p w14:paraId="2360BDE7"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440" w:type="dxa"/>
            <w:tcBorders>
              <w:top w:val="single" w:sz="7" w:space="0" w:color="000000"/>
              <w:left w:val="single" w:sz="7" w:space="0" w:color="000000"/>
              <w:bottom w:val="single" w:sz="7" w:space="0" w:color="000000"/>
              <w:right w:val="single" w:sz="7" w:space="0" w:color="000000"/>
            </w:tcBorders>
          </w:tcPr>
          <w:p w14:paraId="51620B7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395F28E1"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12B0064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78C9BCA0" w14:textId="77777777" w:rsidTr="00331209">
        <w:tc>
          <w:tcPr>
            <w:tcW w:w="990" w:type="dxa"/>
            <w:tcBorders>
              <w:top w:val="single" w:sz="7" w:space="0" w:color="000000"/>
              <w:left w:val="single" w:sz="7" w:space="0" w:color="000000"/>
              <w:bottom w:val="single" w:sz="7" w:space="0" w:color="000000"/>
              <w:right w:val="single" w:sz="4" w:space="0" w:color="000000"/>
            </w:tcBorders>
          </w:tcPr>
          <w:p w14:paraId="5B702E4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9AC872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211</w:t>
            </w:r>
          </w:p>
        </w:tc>
        <w:tc>
          <w:tcPr>
            <w:tcW w:w="2880" w:type="dxa"/>
            <w:tcBorders>
              <w:top w:val="single" w:sz="7" w:space="0" w:color="000000"/>
              <w:left w:val="single" w:sz="7" w:space="0" w:color="000000"/>
              <w:bottom w:val="single" w:sz="7" w:space="0" w:color="000000"/>
              <w:right w:val="single" w:sz="7" w:space="0" w:color="000000"/>
            </w:tcBorders>
          </w:tcPr>
          <w:p w14:paraId="6ACAAF53"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Surgical Procedures II</w:t>
            </w:r>
          </w:p>
        </w:tc>
        <w:tc>
          <w:tcPr>
            <w:tcW w:w="1440" w:type="dxa"/>
            <w:tcBorders>
              <w:top w:val="single" w:sz="7" w:space="0" w:color="000000"/>
              <w:left w:val="single" w:sz="7" w:space="0" w:color="000000"/>
              <w:bottom w:val="single" w:sz="7" w:space="0" w:color="000000"/>
              <w:right w:val="single" w:sz="7" w:space="0" w:color="000000"/>
            </w:tcBorders>
          </w:tcPr>
          <w:p w14:paraId="7CB4E53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w:t>
            </w:r>
          </w:p>
        </w:tc>
        <w:tc>
          <w:tcPr>
            <w:tcW w:w="1530" w:type="dxa"/>
            <w:tcBorders>
              <w:top w:val="single" w:sz="7" w:space="0" w:color="000000"/>
              <w:left w:val="single" w:sz="7" w:space="0" w:color="000000"/>
              <w:bottom w:val="single" w:sz="7" w:space="0" w:color="000000"/>
              <w:right w:val="single" w:sz="7" w:space="0" w:color="000000"/>
            </w:tcBorders>
          </w:tcPr>
          <w:p w14:paraId="42CAFFCB" w14:textId="77777777" w:rsidR="00331209" w:rsidRPr="008C7D58" w:rsidRDefault="00331209" w:rsidP="00331209">
            <w:pPr>
              <w:tabs>
                <w:tab w:val="left" w:pos="0"/>
              </w:tabs>
              <w:spacing w:after="58"/>
              <w:ind w:left="720" w:hanging="720"/>
              <w:rPr>
                <w:rFonts w:ascii="Times New Roman" w:hAnsi="Times New Roman" w:cs="Times New Roman"/>
              </w:rPr>
            </w:pPr>
            <w:r w:rsidRPr="008C7D58">
              <w:rPr>
                <w:rFonts w:ascii="Times New Roman" w:hAnsi="Times New Roman" w:cs="Times New Roman"/>
              </w:rPr>
              <w:t xml:space="preserve">        6</w:t>
            </w:r>
            <w:r w:rsidRPr="008C7D58">
              <w:rPr>
                <w:rFonts w:ascii="Times New Roman" w:hAnsi="Times New Roman" w:cs="Times New Roman"/>
              </w:rPr>
              <w:tab/>
            </w:r>
          </w:p>
        </w:tc>
        <w:tc>
          <w:tcPr>
            <w:tcW w:w="1440" w:type="dxa"/>
            <w:tcBorders>
              <w:top w:val="single" w:sz="7" w:space="0" w:color="000000"/>
              <w:left w:val="single" w:sz="7" w:space="0" w:color="000000"/>
              <w:bottom w:val="single" w:sz="7" w:space="0" w:color="000000"/>
              <w:right w:val="single" w:sz="7" w:space="0" w:color="000000"/>
            </w:tcBorders>
          </w:tcPr>
          <w:p w14:paraId="00C3F63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96</w:t>
            </w:r>
          </w:p>
        </w:tc>
      </w:tr>
      <w:tr w:rsidR="00331209" w:rsidRPr="008C7D58" w14:paraId="6D87A408" w14:textId="77777777" w:rsidTr="00331209">
        <w:tc>
          <w:tcPr>
            <w:tcW w:w="990" w:type="dxa"/>
            <w:tcBorders>
              <w:top w:val="single" w:sz="7" w:space="0" w:color="000000"/>
              <w:left w:val="single" w:sz="7" w:space="0" w:color="000000"/>
              <w:bottom w:val="single" w:sz="7" w:space="0" w:color="000000"/>
              <w:right w:val="single" w:sz="4" w:space="0" w:color="000000"/>
            </w:tcBorders>
          </w:tcPr>
          <w:p w14:paraId="6E5630B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B99070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212</w:t>
            </w:r>
          </w:p>
        </w:tc>
        <w:tc>
          <w:tcPr>
            <w:tcW w:w="2880" w:type="dxa"/>
            <w:tcBorders>
              <w:top w:val="single" w:sz="7" w:space="0" w:color="000000"/>
              <w:left w:val="single" w:sz="7" w:space="0" w:color="000000"/>
              <w:bottom w:val="single" w:sz="7" w:space="0" w:color="000000"/>
              <w:right w:val="single" w:sz="7" w:space="0" w:color="000000"/>
            </w:tcBorders>
          </w:tcPr>
          <w:p w14:paraId="38B0345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Clinical Applications II</w:t>
            </w:r>
          </w:p>
        </w:tc>
        <w:tc>
          <w:tcPr>
            <w:tcW w:w="1440" w:type="dxa"/>
            <w:tcBorders>
              <w:top w:val="single" w:sz="7" w:space="0" w:color="000000"/>
              <w:left w:val="single" w:sz="7" w:space="0" w:color="000000"/>
              <w:bottom w:val="single" w:sz="7" w:space="0" w:color="000000"/>
              <w:right w:val="single" w:sz="7" w:space="0" w:color="000000"/>
            </w:tcBorders>
          </w:tcPr>
          <w:p w14:paraId="5AD4FD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 xml:space="preserve"> 9 </w:t>
            </w:r>
          </w:p>
        </w:tc>
        <w:tc>
          <w:tcPr>
            <w:tcW w:w="1530" w:type="dxa"/>
            <w:tcBorders>
              <w:top w:val="single" w:sz="7" w:space="0" w:color="000000"/>
              <w:left w:val="single" w:sz="7" w:space="0" w:color="000000"/>
              <w:bottom w:val="single" w:sz="7" w:space="0" w:color="000000"/>
              <w:right w:val="single" w:sz="7" w:space="0" w:color="000000"/>
            </w:tcBorders>
          </w:tcPr>
          <w:p w14:paraId="381B143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27  </w:t>
            </w:r>
          </w:p>
        </w:tc>
        <w:tc>
          <w:tcPr>
            <w:tcW w:w="1440" w:type="dxa"/>
            <w:tcBorders>
              <w:top w:val="single" w:sz="7" w:space="0" w:color="000000"/>
              <w:left w:val="single" w:sz="7" w:space="0" w:color="000000"/>
              <w:bottom w:val="single" w:sz="7" w:space="0" w:color="000000"/>
              <w:right w:val="single" w:sz="7" w:space="0" w:color="000000"/>
            </w:tcBorders>
          </w:tcPr>
          <w:p w14:paraId="01E29C0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432</w:t>
            </w:r>
          </w:p>
        </w:tc>
      </w:tr>
      <w:tr w:rsidR="00331209" w:rsidRPr="008C7D58" w14:paraId="46BE42AB" w14:textId="77777777" w:rsidTr="00331209">
        <w:tc>
          <w:tcPr>
            <w:tcW w:w="5670" w:type="dxa"/>
            <w:gridSpan w:val="3"/>
            <w:tcBorders>
              <w:top w:val="single" w:sz="7" w:space="0" w:color="000000"/>
              <w:left w:val="single" w:sz="7" w:space="0" w:color="000000"/>
              <w:bottom w:val="single" w:sz="7" w:space="0" w:color="000000"/>
              <w:right w:val="single" w:sz="7" w:space="0" w:color="000000"/>
            </w:tcBorders>
          </w:tcPr>
          <w:p w14:paraId="07ACC6AA"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0A4E26A0"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15</w:t>
            </w:r>
          </w:p>
        </w:tc>
        <w:tc>
          <w:tcPr>
            <w:tcW w:w="1530" w:type="dxa"/>
            <w:tcBorders>
              <w:top w:val="single" w:sz="7" w:space="0" w:color="000000"/>
              <w:left w:val="single" w:sz="7" w:space="0" w:color="000000"/>
              <w:bottom w:val="single" w:sz="7" w:space="0" w:color="000000"/>
              <w:right w:val="single" w:sz="7" w:space="0" w:color="000000"/>
            </w:tcBorders>
          </w:tcPr>
          <w:p w14:paraId="732C8AC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33</w:t>
            </w:r>
          </w:p>
        </w:tc>
        <w:tc>
          <w:tcPr>
            <w:tcW w:w="1440" w:type="dxa"/>
            <w:tcBorders>
              <w:top w:val="single" w:sz="7" w:space="0" w:color="000000"/>
              <w:left w:val="single" w:sz="7" w:space="0" w:color="000000"/>
              <w:bottom w:val="single" w:sz="7" w:space="0" w:color="000000"/>
              <w:right w:val="single" w:sz="7" w:space="0" w:color="000000"/>
            </w:tcBorders>
          </w:tcPr>
          <w:p w14:paraId="0ED61A5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528</w:t>
            </w:r>
          </w:p>
        </w:tc>
      </w:tr>
    </w:tbl>
    <w:p w14:paraId="0C106EA5" w14:textId="77777777" w:rsidR="00331209" w:rsidRPr="008C7D58" w:rsidRDefault="00331209" w:rsidP="00331209">
      <w:pPr>
        <w:tabs>
          <w:tab w:val="left" w:pos="0"/>
        </w:tabs>
        <w:spacing w:after="0"/>
        <w:rPr>
          <w:rFonts w:ascii="Times New Roman" w:hAnsi="Times New Roman" w:cs="Times New Roman"/>
        </w:rPr>
      </w:pPr>
      <w:r w:rsidRPr="008C7D58">
        <w:rPr>
          <w:rFonts w:ascii="Times New Roman" w:hAnsi="Times New Roman" w:cs="Times New Roman"/>
        </w:rPr>
        <w:t xml:space="preserve">             </w:t>
      </w:r>
      <w:r w:rsidRPr="008C7D58">
        <w:rPr>
          <w:rFonts w:ascii="Times New Roman" w:hAnsi="Times New Roman" w:cs="Times New Roman"/>
        </w:rPr>
        <w:tab/>
        <w:t xml:space="preserve">            </w:t>
      </w:r>
    </w:p>
    <w:tbl>
      <w:tblPr>
        <w:tblW w:w="9951" w:type="dxa"/>
        <w:tblLayout w:type="fixed"/>
        <w:tblLook w:val="0000" w:firstRow="0" w:lastRow="0" w:firstColumn="0" w:lastColumn="0" w:noHBand="0" w:noVBand="0"/>
      </w:tblPr>
      <w:tblGrid>
        <w:gridCol w:w="1041"/>
        <w:gridCol w:w="1710"/>
        <w:gridCol w:w="2880"/>
        <w:gridCol w:w="1440"/>
        <w:gridCol w:w="1530"/>
        <w:gridCol w:w="1350"/>
      </w:tblGrid>
      <w:tr w:rsidR="00331209" w:rsidRPr="008C7D58" w14:paraId="1EAF7129" w14:textId="77777777" w:rsidTr="00331209">
        <w:tc>
          <w:tcPr>
            <w:tcW w:w="9951" w:type="dxa"/>
            <w:gridSpan w:val="6"/>
            <w:tcBorders>
              <w:top w:val="single" w:sz="7" w:space="0" w:color="000000"/>
              <w:left w:val="single" w:sz="7" w:space="0" w:color="000000"/>
              <w:bottom w:val="single" w:sz="7" w:space="0" w:color="000000"/>
              <w:right w:val="single" w:sz="7" w:space="0" w:color="000000"/>
            </w:tcBorders>
          </w:tcPr>
          <w:p w14:paraId="6D715F38" w14:textId="77777777" w:rsidR="00331209" w:rsidRPr="008C7D58" w:rsidRDefault="00331209" w:rsidP="00331209">
            <w:pPr>
              <w:spacing w:line="120" w:lineRule="auto"/>
              <w:rPr>
                <w:rFonts w:ascii="Times New Roman" w:hAnsi="Times New Roman" w:cs="Times New Roman"/>
              </w:rPr>
            </w:pPr>
          </w:p>
          <w:p w14:paraId="315ED8C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SUMMER SEMESTER (8-weeks)</w:t>
            </w:r>
          </w:p>
        </w:tc>
      </w:tr>
      <w:tr w:rsidR="00331209" w:rsidRPr="008C7D58" w14:paraId="5E26CD18"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4B94F913"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8-Week Term</w:t>
            </w:r>
          </w:p>
        </w:tc>
        <w:tc>
          <w:tcPr>
            <w:tcW w:w="1710" w:type="dxa"/>
            <w:tcBorders>
              <w:top w:val="single" w:sz="7" w:space="0" w:color="000000"/>
              <w:left w:val="single" w:sz="4" w:space="0" w:color="000000"/>
              <w:bottom w:val="single" w:sz="7" w:space="0" w:color="000000"/>
              <w:right w:val="single" w:sz="7" w:space="0" w:color="000000"/>
            </w:tcBorders>
          </w:tcPr>
          <w:p w14:paraId="2D243D2C" w14:textId="77777777" w:rsidR="00331209" w:rsidRPr="008C7D58" w:rsidRDefault="00331209" w:rsidP="00331209">
            <w:pPr>
              <w:tabs>
                <w:tab w:val="left" w:pos="0"/>
              </w:tabs>
              <w:spacing w:after="58"/>
              <w:jc w:val="right"/>
              <w:rPr>
                <w:rFonts w:ascii="Times New Roman" w:hAnsi="Times New Roman" w:cs="Times New Roman"/>
                <w:b/>
              </w:rPr>
            </w:pPr>
            <w:r w:rsidRPr="008C7D58">
              <w:rPr>
                <w:rFonts w:ascii="Times New Roman" w:hAnsi="Times New Roman" w:cs="Times New Roman"/>
                <w:b/>
              </w:rPr>
              <w:t>Course Number</w:t>
            </w:r>
          </w:p>
        </w:tc>
        <w:tc>
          <w:tcPr>
            <w:tcW w:w="2880" w:type="dxa"/>
            <w:tcBorders>
              <w:top w:val="single" w:sz="7" w:space="0" w:color="000000"/>
              <w:left w:val="single" w:sz="7" w:space="0" w:color="000000"/>
              <w:bottom w:val="single" w:sz="7" w:space="0" w:color="000000"/>
              <w:right w:val="single" w:sz="7" w:space="0" w:color="000000"/>
            </w:tcBorders>
          </w:tcPr>
          <w:p w14:paraId="624B90B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440" w:type="dxa"/>
            <w:tcBorders>
              <w:top w:val="single" w:sz="7" w:space="0" w:color="000000"/>
              <w:left w:val="single" w:sz="7" w:space="0" w:color="000000"/>
              <w:bottom w:val="single" w:sz="7" w:space="0" w:color="000000"/>
              <w:right w:val="single" w:sz="7" w:space="0" w:color="000000"/>
            </w:tcBorders>
          </w:tcPr>
          <w:p w14:paraId="07FB53C9" w14:textId="77777777" w:rsidR="00331209" w:rsidRPr="008C7D58" w:rsidRDefault="00331209" w:rsidP="00331209">
            <w:pPr>
              <w:spacing w:line="120" w:lineRule="auto"/>
              <w:rPr>
                <w:rFonts w:ascii="Times New Roman" w:hAnsi="Times New Roman" w:cs="Times New Roman"/>
                <w:b/>
              </w:rPr>
            </w:pPr>
          </w:p>
          <w:p w14:paraId="4FCA0C4D"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1546CE5A" w14:textId="77777777" w:rsidR="00331209" w:rsidRPr="008C7D58" w:rsidRDefault="00331209" w:rsidP="00331209">
            <w:pPr>
              <w:spacing w:line="120" w:lineRule="auto"/>
              <w:rPr>
                <w:rFonts w:ascii="Times New Roman" w:hAnsi="Times New Roman" w:cs="Times New Roman"/>
                <w:b/>
              </w:rPr>
            </w:pPr>
          </w:p>
          <w:p w14:paraId="58670725"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350" w:type="dxa"/>
            <w:tcBorders>
              <w:top w:val="single" w:sz="7" w:space="0" w:color="000000"/>
              <w:left w:val="single" w:sz="7" w:space="0" w:color="000000"/>
              <w:bottom w:val="single" w:sz="7" w:space="0" w:color="000000"/>
              <w:right w:val="single" w:sz="7" w:space="0" w:color="000000"/>
            </w:tcBorders>
          </w:tcPr>
          <w:p w14:paraId="0389F5FB" w14:textId="77777777" w:rsidR="00331209" w:rsidRPr="008C7D58" w:rsidRDefault="00331209" w:rsidP="00331209">
            <w:pPr>
              <w:spacing w:line="120" w:lineRule="auto"/>
              <w:rPr>
                <w:rFonts w:ascii="Times New Roman" w:hAnsi="Times New Roman" w:cs="Times New Roman"/>
                <w:b/>
              </w:rPr>
            </w:pPr>
          </w:p>
          <w:p w14:paraId="5EAE41FF"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057C1BF8"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1196FC6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710" w:type="dxa"/>
            <w:tcBorders>
              <w:top w:val="single" w:sz="7" w:space="0" w:color="000000"/>
              <w:left w:val="single" w:sz="4" w:space="0" w:color="000000"/>
              <w:bottom w:val="single" w:sz="7" w:space="0" w:color="000000"/>
              <w:right w:val="single" w:sz="7" w:space="0" w:color="000000"/>
            </w:tcBorders>
          </w:tcPr>
          <w:p w14:paraId="685E618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213</w:t>
            </w:r>
          </w:p>
        </w:tc>
        <w:tc>
          <w:tcPr>
            <w:tcW w:w="2880" w:type="dxa"/>
            <w:tcBorders>
              <w:top w:val="single" w:sz="7" w:space="0" w:color="000000"/>
              <w:left w:val="single" w:sz="7" w:space="0" w:color="000000"/>
              <w:bottom w:val="single" w:sz="7" w:space="0" w:color="000000"/>
              <w:right w:val="single" w:sz="7" w:space="0" w:color="000000"/>
            </w:tcBorders>
          </w:tcPr>
          <w:p w14:paraId="07D0248E"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Surgical Procedures III</w:t>
            </w:r>
          </w:p>
        </w:tc>
        <w:tc>
          <w:tcPr>
            <w:tcW w:w="1440" w:type="dxa"/>
            <w:tcBorders>
              <w:top w:val="single" w:sz="7" w:space="0" w:color="000000"/>
              <w:left w:val="single" w:sz="7" w:space="0" w:color="000000"/>
              <w:bottom w:val="single" w:sz="7" w:space="0" w:color="000000"/>
              <w:right w:val="single" w:sz="7" w:space="0" w:color="000000"/>
            </w:tcBorders>
          </w:tcPr>
          <w:p w14:paraId="57170B0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2A0E7178" w14:textId="5678FD66" w:rsidR="00331209" w:rsidRPr="008C7D58" w:rsidRDefault="00331209" w:rsidP="00331209">
            <w:pPr>
              <w:tabs>
                <w:tab w:val="left" w:pos="0"/>
              </w:tabs>
              <w:spacing w:after="58"/>
              <w:ind w:left="720" w:hanging="720"/>
              <w:rPr>
                <w:rFonts w:ascii="Times New Roman" w:hAnsi="Times New Roman" w:cs="Times New Roman"/>
              </w:rPr>
            </w:pPr>
            <w:r w:rsidRPr="008C7D58">
              <w:rPr>
                <w:rFonts w:ascii="Times New Roman" w:hAnsi="Times New Roman" w:cs="Times New Roman"/>
              </w:rPr>
              <w:t xml:space="preserve">        </w:t>
            </w:r>
            <w:r w:rsidR="00F020C4">
              <w:rPr>
                <w:rFonts w:ascii="Times New Roman" w:hAnsi="Times New Roman" w:cs="Times New Roman"/>
              </w:rPr>
              <w:t>3</w:t>
            </w:r>
          </w:p>
        </w:tc>
        <w:tc>
          <w:tcPr>
            <w:tcW w:w="1350" w:type="dxa"/>
            <w:tcBorders>
              <w:top w:val="single" w:sz="7" w:space="0" w:color="000000"/>
              <w:left w:val="single" w:sz="7" w:space="0" w:color="000000"/>
              <w:bottom w:val="single" w:sz="7" w:space="0" w:color="000000"/>
              <w:right w:val="single" w:sz="7" w:space="0" w:color="000000"/>
            </w:tcBorders>
          </w:tcPr>
          <w:p w14:paraId="0723DA5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185C3246"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05499C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710" w:type="dxa"/>
            <w:tcBorders>
              <w:top w:val="single" w:sz="7" w:space="0" w:color="000000"/>
              <w:left w:val="single" w:sz="4" w:space="0" w:color="000000"/>
              <w:bottom w:val="single" w:sz="7" w:space="0" w:color="000000"/>
              <w:right w:val="single" w:sz="7" w:space="0" w:color="000000"/>
            </w:tcBorders>
          </w:tcPr>
          <w:p w14:paraId="741289D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214</w:t>
            </w:r>
          </w:p>
        </w:tc>
        <w:tc>
          <w:tcPr>
            <w:tcW w:w="2880" w:type="dxa"/>
            <w:tcBorders>
              <w:top w:val="single" w:sz="7" w:space="0" w:color="000000"/>
              <w:left w:val="single" w:sz="7" w:space="0" w:color="000000"/>
              <w:bottom w:val="single" w:sz="7" w:space="0" w:color="000000"/>
              <w:right w:val="single" w:sz="7" w:space="0" w:color="000000"/>
            </w:tcBorders>
          </w:tcPr>
          <w:p w14:paraId="063FF87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Clinical Applications III</w:t>
            </w:r>
          </w:p>
        </w:tc>
        <w:tc>
          <w:tcPr>
            <w:tcW w:w="1440" w:type="dxa"/>
            <w:tcBorders>
              <w:top w:val="single" w:sz="7" w:space="0" w:color="000000"/>
              <w:left w:val="single" w:sz="7" w:space="0" w:color="000000"/>
              <w:bottom w:val="single" w:sz="7" w:space="0" w:color="000000"/>
              <w:right w:val="single" w:sz="7" w:space="0" w:color="000000"/>
            </w:tcBorders>
          </w:tcPr>
          <w:p w14:paraId="5F2BDFF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 xml:space="preserve"> 7 </w:t>
            </w:r>
          </w:p>
        </w:tc>
        <w:tc>
          <w:tcPr>
            <w:tcW w:w="1530" w:type="dxa"/>
            <w:tcBorders>
              <w:top w:val="single" w:sz="7" w:space="0" w:color="000000"/>
              <w:left w:val="single" w:sz="7" w:space="0" w:color="000000"/>
              <w:bottom w:val="single" w:sz="7" w:space="0" w:color="000000"/>
              <w:right w:val="single" w:sz="7" w:space="0" w:color="000000"/>
            </w:tcBorders>
          </w:tcPr>
          <w:p w14:paraId="313B2447" w14:textId="1E1267FA"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w:t>
            </w:r>
            <w:r w:rsidR="00642195">
              <w:rPr>
                <w:rFonts w:ascii="Times New Roman" w:hAnsi="Times New Roman" w:cs="Times New Roman"/>
              </w:rPr>
              <w:t>21</w:t>
            </w:r>
          </w:p>
        </w:tc>
        <w:tc>
          <w:tcPr>
            <w:tcW w:w="1350" w:type="dxa"/>
            <w:tcBorders>
              <w:top w:val="single" w:sz="7" w:space="0" w:color="000000"/>
              <w:left w:val="single" w:sz="7" w:space="0" w:color="000000"/>
              <w:bottom w:val="single" w:sz="7" w:space="0" w:color="000000"/>
              <w:right w:val="single" w:sz="7" w:space="0" w:color="000000"/>
            </w:tcBorders>
          </w:tcPr>
          <w:p w14:paraId="44EB77B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336</w:t>
            </w:r>
          </w:p>
        </w:tc>
      </w:tr>
      <w:tr w:rsidR="00331209" w:rsidRPr="008C7D58" w14:paraId="34462BA0" w14:textId="77777777" w:rsidTr="00331209">
        <w:tc>
          <w:tcPr>
            <w:tcW w:w="5631" w:type="dxa"/>
            <w:gridSpan w:val="3"/>
            <w:tcBorders>
              <w:top w:val="single" w:sz="7" w:space="0" w:color="000000"/>
              <w:left w:val="single" w:sz="7" w:space="0" w:color="000000"/>
              <w:bottom w:val="single" w:sz="7" w:space="0" w:color="000000"/>
              <w:right w:val="single" w:sz="7" w:space="0" w:color="000000"/>
            </w:tcBorders>
          </w:tcPr>
          <w:p w14:paraId="240160E7"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63EF3D9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10</w:t>
            </w:r>
          </w:p>
        </w:tc>
        <w:tc>
          <w:tcPr>
            <w:tcW w:w="1530" w:type="dxa"/>
            <w:tcBorders>
              <w:top w:val="single" w:sz="7" w:space="0" w:color="000000"/>
              <w:left w:val="single" w:sz="7" w:space="0" w:color="000000"/>
              <w:bottom w:val="single" w:sz="7" w:space="0" w:color="000000"/>
              <w:right w:val="single" w:sz="7" w:space="0" w:color="000000"/>
            </w:tcBorders>
          </w:tcPr>
          <w:p w14:paraId="6C1B4C48" w14:textId="0C998E99"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w:t>
            </w:r>
            <w:r w:rsidR="00642195">
              <w:rPr>
                <w:rFonts w:ascii="Times New Roman" w:hAnsi="Times New Roman" w:cs="Times New Roman"/>
              </w:rPr>
              <w:t>24</w:t>
            </w:r>
          </w:p>
        </w:tc>
        <w:tc>
          <w:tcPr>
            <w:tcW w:w="1350" w:type="dxa"/>
            <w:tcBorders>
              <w:top w:val="single" w:sz="7" w:space="0" w:color="000000"/>
              <w:left w:val="single" w:sz="7" w:space="0" w:color="000000"/>
              <w:bottom w:val="single" w:sz="7" w:space="0" w:color="000000"/>
              <w:right w:val="single" w:sz="7" w:space="0" w:color="000000"/>
            </w:tcBorders>
          </w:tcPr>
          <w:p w14:paraId="6E4A525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384</w:t>
            </w:r>
          </w:p>
        </w:tc>
      </w:tr>
    </w:tbl>
    <w:p w14:paraId="0D7CADA9" w14:textId="42FA31D1" w:rsidR="00331209" w:rsidRPr="008C7D58" w:rsidRDefault="00331209" w:rsidP="00331209">
      <w:pPr>
        <w:widowControl w:val="0"/>
        <w:pBdr>
          <w:top w:val="nil"/>
          <w:left w:val="nil"/>
          <w:bottom w:val="nil"/>
          <w:right w:val="nil"/>
          <w:between w:val="nil"/>
        </w:pBdr>
        <w:spacing w:after="0" w:line="276" w:lineRule="auto"/>
        <w:rPr>
          <w:rFonts w:ascii="Times New Roman" w:hAnsi="Times New Roman" w:cs="Times New Roman"/>
        </w:rPr>
      </w:pPr>
    </w:p>
    <w:tbl>
      <w:tblPr>
        <w:tblW w:w="9951" w:type="dxa"/>
        <w:tblLayout w:type="fixed"/>
        <w:tblLook w:val="0000" w:firstRow="0" w:lastRow="0" w:firstColumn="0" w:lastColumn="0" w:noHBand="0" w:noVBand="0"/>
      </w:tblPr>
      <w:tblGrid>
        <w:gridCol w:w="5631"/>
        <w:gridCol w:w="1440"/>
        <w:gridCol w:w="1530"/>
        <w:gridCol w:w="1350"/>
      </w:tblGrid>
      <w:tr w:rsidR="00331209" w:rsidRPr="008C7D58" w14:paraId="51E406AB" w14:textId="77777777" w:rsidTr="00331209">
        <w:tc>
          <w:tcPr>
            <w:tcW w:w="9951" w:type="dxa"/>
            <w:gridSpan w:val="4"/>
            <w:tcBorders>
              <w:top w:val="single" w:sz="7" w:space="0" w:color="000000"/>
              <w:left w:val="single" w:sz="7" w:space="0" w:color="000000"/>
              <w:bottom w:val="single" w:sz="7" w:space="0" w:color="000000"/>
              <w:right w:val="single" w:sz="7" w:space="0" w:color="000000"/>
            </w:tcBorders>
          </w:tcPr>
          <w:p w14:paraId="031EDBD4" w14:textId="77777777" w:rsidR="00331209" w:rsidRPr="008C7D58" w:rsidRDefault="00331209" w:rsidP="00331209">
            <w:pPr>
              <w:tabs>
                <w:tab w:val="left" w:pos="0"/>
              </w:tabs>
              <w:spacing w:after="58"/>
              <w:rPr>
                <w:rFonts w:ascii="Times New Roman" w:hAnsi="Times New Roman" w:cs="Times New Roman"/>
              </w:rPr>
            </w:pPr>
          </w:p>
        </w:tc>
      </w:tr>
      <w:tr w:rsidR="00331209" w:rsidRPr="008C7D58" w14:paraId="66A22821" w14:textId="77777777" w:rsidTr="00331209">
        <w:tc>
          <w:tcPr>
            <w:tcW w:w="5631" w:type="dxa"/>
            <w:tcBorders>
              <w:top w:val="single" w:sz="7" w:space="0" w:color="000000"/>
              <w:left w:val="single" w:sz="7" w:space="0" w:color="000000"/>
              <w:bottom w:val="single" w:sz="7" w:space="0" w:color="000000"/>
              <w:right w:val="single" w:sz="7" w:space="0" w:color="000000"/>
            </w:tcBorders>
          </w:tcPr>
          <w:p w14:paraId="33E09FDF" w14:textId="77777777" w:rsidR="00331209" w:rsidRPr="008C7D58" w:rsidRDefault="00331209" w:rsidP="00331209">
            <w:pPr>
              <w:tabs>
                <w:tab w:val="left" w:pos="0"/>
              </w:tabs>
              <w:spacing w:after="0" w:line="240" w:lineRule="auto"/>
              <w:rPr>
                <w:rFonts w:ascii="Times New Roman" w:hAnsi="Times New Roman" w:cs="Times New Roman"/>
              </w:rPr>
            </w:pPr>
          </w:p>
          <w:p w14:paraId="4B61FF02"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SURGICAL TECHNOLOGY PROGRAM TOTALS</w:t>
            </w:r>
          </w:p>
        </w:tc>
        <w:tc>
          <w:tcPr>
            <w:tcW w:w="1440" w:type="dxa"/>
            <w:tcBorders>
              <w:top w:val="single" w:sz="7" w:space="0" w:color="000000"/>
              <w:left w:val="single" w:sz="7" w:space="0" w:color="000000"/>
              <w:bottom w:val="single" w:sz="7" w:space="0" w:color="000000"/>
              <w:right w:val="single" w:sz="7" w:space="0" w:color="000000"/>
            </w:tcBorders>
          </w:tcPr>
          <w:p w14:paraId="0980D72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Credit Hour</w:t>
            </w:r>
          </w:p>
        </w:tc>
        <w:tc>
          <w:tcPr>
            <w:tcW w:w="1530" w:type="dxa"/>
            <w:tcBorders>
              <w:top w:val="single" w:sz="7" w:space="0" w:color="000000"/>
              <w:left w:val="single" w:sz="7" w:space="0" w:color="000000"/>
              <w:bottom w:val="single" w:sz="7" w:space="0" w:color="000000"/>
              <w:right w:val="single" w:sz="7" w:space="0" w:color="000000"/>
            </w:tcBorders>
          </w:tcPr>
          <w:p w14:paraId="2EC9D9F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Contact Hour</w:t>
            </w:r>
          </w:p>
        </w:tc>
        <w:tc>
          <w:tcPr>
            <w:tcW w:w="1350" w:type="dxa"/>
            <w:tcBorders>
              <w:top w:val="single" w:sz="7" w:space="0" w:color="000000"/>
              <w:left w:val="single" w:sz="7" w:space="0" w:color="000000"/>
              <w:bottom w:val="single" w:sz="7" w:space="0" w:color="000000"/>
              <w:right w:val="single" w:sz="7" w:space="0" w:color="000000"/>
            </w:tcBorders>
          </w:tcPr>
          <w:p w14:paraId="10BABAE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Total Hours</w:t>
            </w:r>
          </w:p>
        </w:tc>
      </w:tr>
      <w:tr w:rsidR="00331209" w:rsidRPr="008C7D58" w14:paraId="5C79C3E9" w14:textId="77777777" w:rsidTr="00331209">
        <w:tc>
          <w:tcPr>
            <w:tcW w:w="5631" w:type="dxa"/>
            <w:tcBorders>
              <w:top w:val="single" w:sz="7" w:space="0" w:color="000000"/>
              <w:left w:val="single" w:sz="7" w:space="0" w:color="000000"/>
              <w:bottom w:val="single" w:sz="7" w:space="0" w:color="000000"/>
              <w:right w:val="single" w:sz="7" w:space="0" w:color="000000"/>
            </w:tcBorders>
          </w:tcPr>
          <w:p w14:paraId="75EA7ADD" w14:textId="77777777" w:rsidR="00331209" w:rsidRPr="008C7D58" w:rsidRDefault="00331209" w:rsidP="00331209">
            <w:pPr>
              <w:tabs>
                <w:tab w:val="left" w:pos="0"/>
              </w:tabs>
              <w:spacing w:after="58"/>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7" w:space="0" w:color="000000"/>
            </w:tcBorders>
          </w:tcPr>
          <w:p w14:paraId="3F785A4F" w14:textId="55EF4205"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6</w:t>
            </w:r>
            <w:r w:rsidR="006D0C5C">
              <w:rPr>
                <w:rFonts w:ascii="Times New Roman" w:hAnsi="Times New Roman" w:cs="Times New Roman"/>
              </w:rPr>
              <w:t>2</w:t>
            </w:r>
            <w:r w:rsidRPr="008C7D58">
              <w:rPr>
                <w:rFonts w:ascii="Times New Roman" w:hAnsi="Times New Roman" w:cs="Times New Roman"/>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072D6371" w14:textId="0987D04D"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10185C">
              <w:rPr>
                <w:rFonts w:ascii="Times New Roman" w:hAnsi="Times New Roman" w:cs="Times New Roman"/>
              </w:rPr>
              <w:t>04</w:t>
            </w:r>
            <w:r w:rsidRPr="008C7D58">
              <w:rPr>
                <w:rFonts w:ascii="Times New Roman" w:hAnsi="Times New Roman" w:cs="Times New Roman"/>
              </w:rPr>
              <w:t xml:space="preserve">  </w:t>
            </w:r>
          </w:p>
        </w:tc>
        <w:tc>
          <w:tcPr>
            <w:tcW w:w="1350" w:type="dxa"/>
            <w:tcBorders>
              <w:top w:val="single" w:sz="7" w:space="0" w:color="000000"/>
              <w:left w:val="single" w:sz="7" w:space="0" w:color="000000"/>
              <w:bottom w:val="single" w:sz="7" w:space="0" w:color="000000"/>
              <w:right w:val="single" w:sz="7" w:space="0" w:color="000000"/>
            </w:tcBorders>
          </w:tcPr>
          <w:p w14:paraId="734C9840"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1728</w:t>
            </w:r>
          </w:p>
        </w:tc>
      </w:tr>
    </w:tbl>
    <w:p w14:paraId="1147A271" w14:textId="77777777" w:rsidR="0099517E" w:rsidRPr="008C7D58" w:rsidRDefault="004E2068" w:rsidP="00581D48">
      <w:pPr>
        <w:pStyle w:val="Heading1"/>
        <w:rPr>
          <w:rFonts w:ascii="Times New Roman" w:hAnsi="Times New Roman" w:cs="Times New Roman"/>
          <w:b/>
          <w:color w:val="000000"/>
          <w:sz w:val="28"/>
          <w:szCs w:val="24"/>
        </w:rPr>
      </w:pPr>
      <w:bookmarkStart w:id="100" w:name="_Toc128562104"/>
      <w:r w:rsidRPr="008C7D58">
        <w:rPr>
          <w:rFonts w:ascii="Times New Roman" w:hAnsi="Times New Roman" w:cs="Times New Roman"/>
          <w:b/>
          <w:color w:val="000000"/>
          <w:sz w:val="28"/>
          <w:szCs w:val="24"/>
        </w:rPr>
        <w:lastRenderedPageBreak/>
        <w:t>Other Program Specific Information</w:t>
      </w:r>
      <w:bookmarkEnd w:id="100"/>
    </w:p>
    <w:p w14:paraId="1147A272" w14:textId="77777777" w:rsidR="0099517E" w:rsidRPr="008C7D58" w:rsidRDefault="0099517E">
      <w:pPr>
        <w:rPr>
          <w:rFonts w:ascii="Times New Roman" w:hAnsi="Times New Roman" w:cs="Times New Roman"/>
          <w:sz w:val="24"/>
          <w:szCs w:val="24"/>
        </w:rPr>
      </w:pPr>
    </w:p>
    <w:p w14:paraId="1147A273" w14:textId="77777777" w:rsidR="0099517E" w:rsidRPr="008C7D58" w:rsidRDefault="0099517E" w:rsidP="00331209">
      <w:pPr>
        <w:spacing w:after="0" w:line="240" w:lineRule="auto"/>
        <w:rPr>
          <w:rFonts w:ascii="Times New Roman" w:hAnsi="Times New Roman" w:cs="Times New Roman"/>
          <w:b/>
          <w:sz w:val="24"/>
          <w:szCs w:val="24"/>
        </w:rPr>
      </w:pPr>
    </w:p>
    <w:p w14:paraId="587651D0"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Surgical Technology Specific Information</w:t>
      </w:r>
    </w:p>
    <w:p w14:paraId="4E2D8356" w14:textId="77777777" w:rsidR="00331209" w:rsidRPr="008C7D58" w:rsidRDefault="00331209" w:rsidP="00331209">
      <w:pPr>
        <w:spacing w:after="0"/>
        <w:rPr>
          <w:rFonts w:ascii="Times New Roman" w:hAnsi="Times New Roman" w:cs="Times New Roman"/>
          <w:b/>
          <w:sz w:val="24"/>
          <w:szCs w:val="24"/>
        </w:rPr>
      </w:pPr>
      <w:r w:rsidRPr="008C7D58">
        <w:rPr>
          <w:rFonts w:ascii="Times New Roman" w:hAnsi="Times New Roman" w:cs="Times New Roman"/>
          <w:b/>
          <w:sz w:val="24"/>
          <w:szCs w:val="24"/>
        </w:rPr>
        <w:t xml:space="preserve">Program Information </w:t>
      </w:r>
    </w:p>
    <w:p w14:paraId="431464DE"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The facilities and resources of Ivy Tech Community College are available to all Surgical Technology students.  Students may use any Ivy Tech Community College library, open computer lab, Learning Resource Center, Student Services and other academic services.  Faculty with advanced degrees in the appropriate fields of study teaches all courses.</w:t>
      </w:r>
    </w:p>
    <w:p w14:paraId="006E5E56"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2525B9D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Clinical experience is an integral part of the educational experience for all Surgical Technology students.  In clinical, you are there for the educational </w:t>
      </w:r>
      <w:proofErr w:type="gramStart"/>
      <w:r w:rsidRPr="008C7D58">
        <w:rPr>
          <w:rFonts w:ascii="Times New Roman" w:hAnsi="Times New Roman" w:cs="Times New Roman"/>
        </w:rPr>
        <w:t>experience, and</w:t>
      </w:r>
      <w:proofErr w:type="gramEnd"/>
      <w:r w:rsidRPr="008C7D58">
        <w:rPr>
          <w:rFonts w:ascii="Times New Roman" w:hAnsi="Times New Roman" w:cs="Times New Roman"/>
        </w:rPr>
        <w:t xml:space="preserve"> will not be considered as part of the hospital staff.  When attending clinical, students will be dressed in appropriate uniform and wear a clinical ID badge.  The programs have affiliation agreements with their local hospitals, clinics, etc., to provide student-learning experiences.  Please see your local Surgical Technology Program for more specific details on what clinical sites are used at that specific campus.  </w:t>
      </w:r>
    </w:p>
    <w:p w14:paraId="3358756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639DE4F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While at the various clinical sites, students are </w:t>
      </w:r>
      <w:proofErr w:type="gramStart"/>
      <w:r w:rsidRPr="008C7D58">
        <w:rPr>
          <w:rFonts w:ascii="Times New Roman" w:hAnsi="Times New Roman" w:cs="Times New Roman"/>
        </w:rPr>
        <w:t>supervised at all times</w:t>
      </w:r>
      <w:proofErr w:type="gramEnd"/>
      <w:r w:rsidRPr="008C7D58">
        <w:rPr>
          <w:rFonts w:ascii="Times New Roman" w:hAnsi="Times New Roman" w:cs="Times New Roman"/>
        </w:rPr>
        <w:t xml:space="preserve"> during their clinical education coursework and experiences. Students must not be used to substitute for clinical, instructional, or administrative staff. Students shall not receive any form of remuneration in exchange for work they perform during programmatic clinical coursework.</w:t>
      </w:r>
    </w:p>
    <w:p w14:paraId="3B66FFA3"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7969EF12"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 xml:space="preserve">Resources provided by the College and cooperating community hospitals are utilized in the Surgical Technology Program.  Qualified students are provided with educational opportunities in a </w:t>
      </w:r>
      <w:proofErr w:type="gramStart"/>
      <w:r w:rsidRPr="008C7D58">
        <w:rPr>
          <w:rFonts w:ascii="Times New Roman" w:hAnsi="Times New Roman" w:cs="Times New Roman"/>
        </w:rPr>
        <w:t>College</w:t>
      </w:r>
      <w:proofErr w:type="gramEnd"/>
      <w:r w:rsidRPr="008C7D58">
        <w:rPr>
          <w:rFonts w:ascii="Times New Roman" w:hAnsi="Times New Roman" w:cs="Times New Roman"/>
        </w:rPr>
        <w:t xml:space="preserve"> environment, and share the intellectual and social responsibilities, privileges, and experiences with college students in other disciplines.  The cooperating community hospitals offer clinical experiences for our students and several of the hospitals may also provide equipment.  If a student is applying to more than one Ivy Tech Surgical Technology Program, they must attend that campus’ information session. Contact information for each program is listed below.</w:t>
      </w:r>
    </w:p>
    <w:p w14:paraId="70058417"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01" w:name="_heading=h.2w5ecyt" w:colFirst="0" w:colLast="0"/>
      <w:bookmarkEnd w:id="101"/>
      <w:r w:rsidRPr="008C7D58">
        <w:rPr>
          <w:rFonts w:ascii="Times New Roman" w:hAnsi="Times New Roman" w:cs="Times New Roman"/>
          <w:b/>
          <w:color w:val="000000"/>
          <w:sz w:val="28"/>
          <w:szCs w:val="28"/>
        </w:rPr>
        <w:t>Program Overview</w:t>
      </w:r>
    </w:p>
    <w:p w14:paraId="1EA95E9E"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Successful completion of the two-year (five-semester) program leads to an Associate of Applied Science Degree in Surgical Technology. At the end of the program the students will be taking the NBSTSA Certification exam administered by the </w:t>
      </w:r>
      <w:r w:rsidRPr="008C7D58">
        <w:rPr>
          <w:rFonts w:ascii="Times New Roman" w:hAnsi="Times New Roman" w:cs="Times New Roman"/>
          <w:i/>
        </w:rPr>
        <w:t>National Board of Surgical Technology and Surgical Assisting</w:t>
      </w:r>
      <w:r w:rsidRPr="008C7D58">
        <w:rPr>
          <w:rFonts w:ascii="Times New Roman" w:hAnsi="Times New Roman" w:cs="Times New Roman"/>
        </w:rPr>
        <w:t xml:space="preserve"> (NBSTSA)Once the graduate is certified, he or she may maintain certification by participation in the mandatory continuing educational programs (30 continuing education units every two years) or by re-testing every two years.  Employers and/or local and national professional associations provide continuing education units.  </w:t>
      </w:r>
    </w:p>
    <w:p w14:paraId="629F9B67" w14:textId="77777777" w:rsidR="00331209" w:rsidRPr="008C7D58" w:rsidRDefault="00331209" w:rsidP="00331209">
      <w:pPr>
        <w:tabs>
          <w:tab w:val="left" w:pos="0"/>
        </w:tabs>
        <w:spacing w:after="0" w:line="240" w:lineRule="auto"/>
        <w:rPr>
          <w:rFonts w:ascii="Times New Roman" w:hAnsi="Times New Roman" w:cs="Times New Roman"/>
        </w:rPr>
      </w:pPr>
    </w:p>
    <w:p w14:paraId="2019AD9D" w14:textId="77777777" w:rsidR="00331209" w:rsidRPr="008C7D58" w:rsidRDefault="00331209" w:rsidP="00331209">
      <w:pPr>
        <w:tabs>
          <w:tab w:val="left" w:pos="0"/>
        </w:tabs>
        <w:spacing w:after="0" w:line="240" w:lineRule="auto"/>
        <w:rPr>
          <w:rFonts w:ascii="Times New Roman" w:hAnsi="Times New Roman" w:cs="Times New Roman"/>
        </w:rPr>
      </w:pPr>
    </w:p>
    <w:p w14:paraId="142628CB" w14:textId="77777777" w:rsidR="00331209" w:rsidRPr="008C7D58" w:rsidRDefault="00331209" w:rsidP="00331209">
      <w:pPr>
        <w:tabs>
          <w:tab w:val="left" w:pos="0"/>
        </w:tabs>
        <w:spacing w:after="0" w:line="240" w:lineRule="auto"/>
        <w:rPr>
          <w:rFonts w:ascii="Times New Roman" w:hAnsi="Times New Roman" w:cs="Times New Roman"/>
        </w:rPr>
      </w:pPr>
    </w:p>
    <w:p w14:paraId="16F7B589" w14:textId="77777777" w:rsidR="00331209" w:rsidRPr="008C7D58" w:rsidRDefault="00331209" w:rsidP="00331209">
      <w:pPr>
        <w:tabs>
          <w:tab w:val="left" w:pos="0"/>
        </w:tabs>
        <w:spacing w:after="0" w:line="240" w:lineRule="auto"/>
        <w:rPr>
          <w:rFonts w:ascii="Times New Roman" w:hAnsi="Times New Roman" w:cs="Times New Roman"/>
        </w:rPr>
      </w:pPr>
    </w:p>
    <w:p w14:paraId="37FC0EA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02" w:name="_heading=h.1baon6m" w:colFirst="0" w:colLast="0"/>
      <w:bookmarkEnd w:id="102"/>
      <w:r w:rsidRPr="008C7D58">
        <w:rPr>
          <w:rFonts w:ascii="Times New Roman" w:hAnsi="Times New Roman" w:cs="Times New Roman"/>
          <w:b/>
          <w:color w:val="000000"/>
          <w:sz w:val="28"/>
          <w:szCs w:val="28"/>
        </w:rPr>
        <w:lastRenderedPageBreak/>
        <w:t>Curriculum for Associate Degree in Applied Science</w:t>
      </w:r>
    </w:p>
    <w:p w14:paraId="5BCBEEBE"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Surgical Technology Program courses are presented in a lecture/laboratory/clinical format.  Lecture presents didactic principles of surgical practices, instrumentation and equipment, and surgical procedures.  Laboratory course provides hands-on experience with surgical techniques and instrumentation in simulation while clinical course provides hands-on experience in a hospital, clinic, or surgery center. </w:t>
      </w:r>
    </w:p>
    <w:p w14:paraId="3992DE71" w14:textId="77777777" w:rsidR="00331209" w:rsidRPr="008C7D58" w:rsidRDefault="00331209" w:rsidP="00331209">
      <w:pPr>
        <w:tabs>
          <w:tab w:val="left" w:pos="0"/>
        </w:tabs>
        <w:spacing w:after="0" w:line="240" w:lineRule="auto"/>
        <w:rPr>
          <w:rFonts w:ascii="Times New Roman" w:hAnsi="Times New Roman" w:cs="Times New Roman"/>
          <w:sz w:val="24"/>
          <w:szCs w:val="24"/>
        </w:rPr>
      </w:pPr>
    </w:p>
    <w:p w14:paraId="526C72B6"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The academic portion of the Surgical Technology Program consists of five (5) semesters starting in the fall semester of each year.  The pre-requisite courses can be taken on a full- or part-time basis.  All pre-requisite courses must be completed before beginning the clinical phase.  Surgical Technology Program courses are offered in a full-time status during day hours.  The last three semesters including a mandatory summer session are completed at affiliate health care agencies. The Surgical Technology faculty assigns all clinical rotations.  Courses may be repeated as the College offering allows.  Successful completion is defined by a “D” or higher in all curriculum courses.  SURG courses (second year) must be taken in a full-time status.  Successful completion (a "D" or higher) in each course is required before advancing to </w:t>
      </w:r>
      <w:proofErr w:type="gramStart"/>
      <w:r w:rsidRPr="008C7D58">
        <w:rPr>
          <w:rFonts w:ascii="Times New Roman" w:hAnsi="Times New Roman" w:cs="Times New Roman"/>
        </w:rPr>
        <w:t>upper level</w:t>
      </w:r>
      <w:proofErr w:type="gramEnd"/>
      <w:r w:rsidRPr="008C7D58">
        <w:rPr>
          <w:rFonts w:ascii="Times New Roman" w:hAnsi="Times New Roman" w:cs="Times New Roman"/>
        </w:rPr>
        <w:t xml:space="preserve"> Surgical Technology courses.  A cumulative grade point average of 2.0 is required for graduation.  </w:t>
      </w:r>
    </w:p>
    <w:p w14:paraId="25798BE8" w14:textId="77777777" w:rsidR="00331209" w:rsidRPr="008C7D58" w:rsidRDefault="00331209" w:rsidP="00331209">
      <w:pPr>
        <w:tabs>
          <w:tab w:val="left" w:pos="0"/>
        </w:tabs>
        <w:spacing w:after="0" w:line="240" w:lineRule="auto"/>
        <w:rPr>
          <w:rFonts w:ascii="Times New Roman" w:hAnsi="Times New Roman" w:cs="Times New Roman"/>
        </w:rPr>
      </w:pPr>
    </w:p>
    <w:p w14:paraId="42F90A50"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Per College policy, the Surgical Technology program will award the following grades: A, B, C, D and F. Should a student earn a grade of “F” in a Surgical Technology course, he or she will need to repeat that class.  Since the Surgical Tech (SURG) courses are sequenced ensuring prerequisite course requirements are followed, failing a SURG course will result in the student not being able to progress.</w:t>
      </w:r>
    </w:p>
    <w:p w14:paraId="670D8064" w14:textId="77777777" w:rsidR="00331209" w:rsidRPr="008C7D58" w:rsidRDefault="00331209" w:rsidP="00331209">
      <w:pPr>
        <w:tabs>
          <w:tab w:val="left" w:pos="0"/>
        </w:tabs>
        <w:spacing w:after="0" w:line="240" w:lineRule="auto"/>
        <w:rPr>
          <w:rFonts w:ascii="Times New Roman" w:hAnsi="Times New Roman" w:cs="Times New Roman"/>
        </w:rPr>
      </w:pPr>
    </w:p>
    <w:p w14:paraId="0C037AA9"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The Surgical Technology Program clinical sequence has a limited enrollment.  If there are more applicants than the program has clinical seats, an application selection process will be implemented that involves the ranking of applicants.  Top ranking applicants will be admitted into the Surgical Tech Program (SURG).  A list of alternate students will be compiled </w:t>
      </w:r>
      <w:proofErr w:type="gramStart"/>
      <w:r w:rsidRPr="008C7D58">
        <w:rPr>
          <w:rFonts w:ascii="Times New Roman" w:hAnsi="Times New Roman" w:cs="Times New Roman"/>
        </w:rPr>
        <w:t>in the event that</w:t>
      </w:r>
      <w:proofErr w:type="gramEnd"/>
      <w:r w:rsidRPr="008C7D58">
        <w:rPr>
          <w:rFonts w:ascii="Times New Roman" w:hAnsi="Times New Roman" w:cs="Times New Roman"/>
        </w:rPr>
        <w:t xml:space="preserve"> more than the limited number of students apply. SURG courses (second year) must be taken in a full-time status.  </w:t>
      </w:r>
    </w:p>
    <w:p w14:paraId="7C85624F" w14:textId="77777777" w:rsidR="00331209" w:rsidRPr="008C7D58" w:rsidRDefault="00331209" w:rsidP="00331209">
      <w:pPr>
        <w:tabs>
          <w:tab w:val="left" w:pos="0"/>
        </w:tabs>
        <w:spacing w:after="0" w:line="240" w:lineRule="auto"/>
        <w:rPr>
          <w:rFonts w:ascii="Times New Roman" w:hAnsi="Times New Roman" w:cs="Times New Roman"/>
        </w:rPr>
      </w:pPr>
    </w:p>
    <w:p w14:paraId="24196464" w14:textId="77777777" w:rsidR="00331209" w:rsidRPr="008C7D58" w:rsidRDefault="00331209" w:rsidP="00331209">
      <w:pPr>
        <w:tabs>
          <w:tab w:val="left" w:pos="0"/>
        </w:tabs>
        <w:spacing w:line="240" w:lineRule="auto"/>
        <w:rPr>
          <w:rFonts w:ascii="Times New Roman" w:hAnsi="Times New Roman" w:cs="Times New Roman"/>
        </w:rPr>
      </w:pPr>
      <w:r w:rsidRPr="008C7D58">
        <w:rPr>
          <w:rFonts w:ascii="Times New Roman" w:hAnsi="Times New Roman" w:cs="Times New Roman"/>
        </w:rPr>
        <w:t xml:space="preserve">Progression through the Surgical Technology curriculum is sequential (see suggested sequence).  The student must successfully complete course prerequisites before proceeding to </w:t>
      </w:r>
      <w:proofErr w:type="gramStart"/>
      <w:r w:rsidRPr="008C7D58">
        <w:rPr>
          <w:rFonts w:ascii="Times New Roman" w:hAnsi="Times New Roman" w:cs="Times New Roman"/>
        </w:rPr>
        <w:t>upper level</w:t>
      </w:r>
      <w:proofErr w:type="gramEnd"/>
      <w:r w:rsidRPr="008C7D58">
        <w:rPr>
          <w:rFonts w:ascii="Times New Roman" w:hAnsi="Times New Roman" w:cs="Times New Roman"/>
        </w:rPr>
        <w:t xml:space="preserve"> courses.  Successful completion of each Surgical Technology course is required before advancing to </w:t>
      </w:r>
      <w:proofErr w:type="gramStart"/>
      <w:r w:rsidRPr="008C7D58">
        <w:rPr>
          <w:rFonts w:ascii="Times New Roman" w:hAnsi="Times New Roman" w:cs="Times New Roman"/>
        </w:rPr>
        <w:t>upper level</w:t>
      </w:r>
      <w:proofErr w:type="gramEnd"/>
      <w:r w:rsidRPr="008C7D58">
        <w:rPr>
          <w:rFonts w:ascii="Times New Roman" w:hAnsi="Times New Roman" w:cs="Times New Roman"/>
        </w:rPr>
        <w:t xml:space="preserve"> Surgical Technology courses. </w:t>
      </w:r>
    </w:p>
    <w:p w14:paraId="6B939947" w14:textId="77777777" w:rsidR="008C7D58" w:rsidRPr="008C7D58" w:rsidRDefault="008C7D58" w:rsidP="008C7D58">
      <w:pPr>
        <w:autoSpaceDE w:val="0"/>
        <w:autoSpaceDN w:val="0"/>
        <w:adjustRightInd w:val="0"/>
        <w:spacing w:after="0" w:line="240" w:lineRule="auto"/>
        <w:rPr>
          <w:rFonts w:ascii="Times New Roman" w:hAnsi="Times New Roman" w:cs="Times New Roman"/>
          <w:b/>
          <w:bCs/>
          <w:color w:val="000000"/>
          <w:sz w:val="22"/>
          <w:szCs w:val="22"/>
        </w:rPr>
      </w:pPr>
      <w:bookmarkStart w:id="103" w:name="_heading=h.3vac5uf" w:colFirst="0" w:colLast="0"/>
      <w:bookmarkEnd w:id="103"/>
      <w:r w:rsidRPr="008C7D58">
        <w:rPr>
          <w:rFonts w:ascii="Times New Roman" w:hAnsi="Times New Roman" w:cs="Times New Roman"/>
          <w:b/>
          <w:bCs/>
          <w:color w:val="000000"/>
          <w:sz w:val="22"/>
          <w:szCs w:val="22"/>
        </w:rPr>
        <w:t>Clinical Case Requirements for Graduation</w:t>
      </w:r>
    </w:p>
    <w:p w14:paraId="186C1DF3" w14:textId="39B81E21" w:rsidR="008C7D58" w:rsidRPr="008C7D58" w:rsidRDefault="008C7D58" w:rsidP="008C7D58">
      <w:pPr>
        <w:autoSpaceDE w:val="0"/>
        <w:autoSpaceDN w:val="0"/>
        <w:adjustRightInd w:val="0"/>
        <w:spacing w:after="0" w:line="240" w:lineRule="auto"/>
        <w:rPr>
          <w:rFonts w:ascii="Times New Roman" w:hAnsi="Times New Roman" w:cs="Times New Roman"/>
          <w:color w:val="000000"/>
          <w:sz w:val="22"/>
          <w:szCs w:val="22"/>
        </w:rPr>
      </w:pPr>
      <w:r w:rsidRPr="008C7D58">
        <w:rPr>
          <w:rFonts w:ascii="Times New Roman" w:hAnsi="Times New Roman" w:cs="Times New Roman"/>
          <w:color w:val="000000"/>
          <w:sz w:val="22"/>
          <w:szCs w:val="22"/>
        </w:rPr>
        <w:t>   Upon successful completion of the Surgical Technology Program, the student will have fulfilled the clinical case requirements as established by the 7th edition of the Core Curriculum for Surgical Technology published by the Association of Surgical Technologists.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Students must complete a minimum of 120 cases as delineated below.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A. General Surgery cases </w:t>
      </w:r>
      <w:r w:rsidRPr="008C7D58">
        <w:rPr>
          <w:rFonts w:ascii="Times New Roman" w:hAnsi="Times New Roman" w:cs="Times New Roman"/>
          <w:color w:val="000000"/>
          <w:sz w:val="22"/>
          <w:szCs w:val="22"/>
        </w:rPr>
        <w:br/>
        <w:t>   1. Students must complete a minimum of 30 cases in General Surgery; 20 which must be performed in the First Scrub Role. The remaining 10 cases may be performed in either the First or Second Scrub Role.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B. Specialty cases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1. Students must complete a minimum of</w:t>
      </w:r>
      <w:r w:rsidR="00C90DF2">
        <w:rPr>
          <w:rFonts w:ascii="Times New Roman" w:hAnsi="Times New Roman" w:cs="Times New Roman"/>
          <w:color w:val="000000"/>
          <w:sz w:val="22"/>
          <w:szCs w:val="22"/>
        </w:rPr>
        <w:t xml:space="preserve"> </w:t>
      </w:r>
      <w:r w:rsidRPr="008C7D58">
        <w:rPr>
          <w:rFonts w:ascii="Times New Roman" w:hAnsi="Times New Roman" w:cs="Times New Roman"/>
          <w:color w:val="000000"/>
          <w:sz w:val="22"/>
          <w:szCs w:val="22"/>
        </w:rPr>
        <w:t>90 cases in various surgical specialties, excluding General Surgery; 60 which must be performed in the First Scrub Role. The additional 30 cases may be performed in either the First or Second Scrub Role.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lastRenderedPageBreak/>
        <w:t>   a. A minimum of 60 surgical specialty cases must be performed in the First Scrub Role and distributed amongst a minimum of four surgical specialties. </w:t>
      </w:r>
      <w:r w:rsidRPr="008C7D58">
        <w:rPr>
          <w:rFonts w:ascii="Times New Roman" w:hAnsi="Times New Roman" w:cs="Times New Roman"/>
          <w:color w:val="000000"/>
          <w:sz w:val="22"/>
          <w:szCs w:val="22"/>
        </w:rPr>
        <w:br/>
        <w:t>   (1) A minimum of 10 cases in the First Scrub Role must be completed in each of the required minimum of four surgical specialties (40 cases total required). </w:t>
      </w:r>
      <w:r w:rsidRPr="008C7D58">
        <w:rPr>
          <w:rFonts w:ascii="Times New Roman" w:hAnsi="Times New Roman" w:cs="Times New Roman"/>
          <w:color w:val="000000"/>
          <w:sz w:val="22"/>
          <w:szCs w:val="22"/>
        </w:rPr>
        <w:br/>
        <w:t>   (2) The additional 20 cases in the First Scrub Role may be distributed amongst any one surgical specialty or multiple surgical specialties. </w:t>
      </w:r>
      <w:r w:rsidRPr="008C7D58">
        <w:rPr>
          <w:rFonts w:ascii="Times New Roman" w:hAnsi="Times New Roman" w:cs="Times New Roman"/>
          <w:color w:val="000000"/>
          <w:sz w:val="22"/>
          <w:szCs w:val="22"/>
        </w:rPr>
        <w:br/>
        <w:t>   b. The remaining 30 surgical specialty cases may be performed in any surgical specialty either in the First or Second Scrub Role</w:t>
      </w:r>
    </w:p>
    <w:p w14:paraId="2C4198E7" w14:textId="77777777" w:rsidR="008C7D58" w:rsidRPr="008C7D58" w:rsidRDefault="008C7D58" w:rsidP="00331209">
      <w:pPr>
        <w:pBdr>
          <w:top w:val="nil"/>
          <w:left w:val="nil"/>
          <w:bottom w:val="nil"/>
          <w:right w:val="nil"/>
          <w:between w:val="nil"/>
        </w:pBdr>
        <w:spacing w:line="240" w:lineRule="auto"/>
        <w:rPr>
          <w:rFonts w:ascii="Times New Roman" w:hAnsi="Times New Roman" w:cs="Times New Roman"/>
          <w:color w:val="000000"/>
        </w:rPr>
      </w:pPr>
    </w:p>
    <w:p w14:paraId="561D056A"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Continuing Education</w:t>
      </w:r>
    </w:p>
    <w:p w14:paraId="326599F0"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r w:rsidRPr="008C7D58">
        <w:rPr>
          <w:rFonts w:ascii="Times New Roman" w:hAnsi="Times New Roman" w:cs="Times New Roman"/>
          <w:i/>
        </w:rPr>
        <w:t>Certified</w:t>
      </w:r>
      <w:r w:rsidRPr="008C7D58">
        <w:rPr>
          <w:rFonts w:ascii="Times New Roman" w:hAnsi="Times New Roman" w:cs="Times New Roman"/>
        </w:rPr>
        <w:t xml:space="preserve"> Surgical Technologists are required to be life-long learners. Nationally, to maintain the Certified Surgical Technology professional credential, CSTs must document 30 continuing education units per a two-year period.  In the state of Indiana, CSTs must document 15 continuing education units every year.  </w:t>
      </w:r>
    </w:p>
    <w:p w14:paraId="7ECF4B46"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p>
    <w:p w14:paraId="7187BA62"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r w:rsidRPr="008C7D58">
        <w:rPr>
          <w:rFonts w:ascii="Times New Roman" w:hAnsi="Times New Roman" w:cs="Times New Roman"/>
        </w:rPr>
        <w:t xml:space="preserve">Keeping life-long learning in mind, as a graduate of an accredited Associate Degree of Applied Science program, students </w:t>
      </w:r>
      <w:proofErr w:type="gramStart"/>
      <w:r w:rsidRPr="008C7D58">
        <w:rPr>
          <w:rFonts w:ascii="Times New Roman" w:hAnsi="Times New Roman" w:cs="Times New Roman"/>
        </w:rPr>
        <w:t>have the opportunity to</w:t>
      </w:r>
      <w:proofErr w:type="gramEnd"/>
      <w:r w:rsidRPr="008C7D58">
        <w:rPr>
          <w:rFonts w:ascii="Times New Roman" w:hAnsi="Times New Roman" w:cs="Times New Roman"/>
        </w:rPr>
        <w:t xml:space="preserve"> transfer to related baccalaureate degrees after graduation to study in a related field.  Students should talk with their SURG program chairs and individual institutions for additional requirements. </w:t>
      </w:r>
    </w:p>
    <w:p w14:paraId="4CD43757" w14:textId="77777777" w:rsidR="00331209" w:rsidRPr="008C7D58" w:rsidRDefault="00331209" w:rsidP="00331209">
      <w:pPr>
        <w:rPr>
          <w:rFonts w:ascii="Times New Roman" w:hAnsi="Times New Roman" w:cs="Times New Roman"/>
          <w:sz w:val="24"/>
          <w:szCs w:val="24"/>
        </w:rPr>
      </w:pPr>
      <w:r w:rsidRPr="008C7D58">
        <w:rPr>
          <w:rFonts w:ascii="Times New Roman" w:hAnsi="Times New Roman" w:cs="Times New Roman"/>
          <w:b/>
          <w:sz w:val="24"/>
          <w:szCs w:val="24"/>
        </w:rPr>
        <w:t xml:space="preserve">Application to the Surgical Tech Program  </w:t>
      </w:r>
    </w:p>
    <w:p w14:paraId="045BE68A" w14:textId="77777777" w:rsidR="00331209" w:rsidRPr="008C7D58" w:rsidRDefault="00331209" w:rsidP="00331209">
      <w:pPr>
        <w:tabs>
          <w:tab w:val="left" w:pos="-1080"/>
          <w:tab w:val="left" w:pos="-720"/>
          <w:tab w:val="left" w:pos="36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 xml:space="preserve">Acceptance to the Surgical Technology program is separate from admission to the College.  Students must apply to the Surgical Technology Program for considered for admission into the Surgical Technology Program. It is highly recommended that you seek detailed information about the Surgical Technology Program at your local campus. This may require making an appointment with your local campus’ Surgical Technology Program Chair/Faculty and/or attending a Surgical Technology information session.  </w:t>
      </w:r>
    </w:p>
    <w:p w14:paraId="54A7FF1E" w14:textId="77777777" w:rsidR="00331209" w:rsidRPr="008C7D58" w:rsidRDefault="00331209" w:rsidP="00331209">
      <w:pPr>
        <w:tabs>
          <w:tab w:val="left" w:pos="-1080"/>
          <w:tab w:val="left" w:pos="-720"/>
          <w:tab w:val="left" w:pos="360"/>
          <w:tab w:val="left" w:pos="720"/>
          <w:tab w:val="right" w:pos="8190"/>
        </w:tabs>
        <w:spacing w:after="0" w:line="240" w:lineRule="auto"/>
        <w:rPr>
          <w:rFonts w:ascii="Times New Roman" w:hAnsi="Times New Roman" w:cs="Times New Roman"/>
        </w:rPr>
      </w:pPr>
    </w:p>
    <w:p w14:paraId="4BF30A93" w14:textId="77777777" w:rsidR="00331209" w:rsidRPr="008C7D58" w:rsidRDefault="00331209" w:rsidP="00331209">
      <w:pPr>
        <w:spacing w:line="240" w:lineRule="auto"/>
        <w:ind w:left="900" w:hanging="900"/>
        <w:rPr>
          <w:rFonts w:ascii="Times New Roman" w:hAnsi="Times New Roman" w:cs="Times New Roman"/>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430"/>
        <w:gridCol w:w="1890"/>
        <w:gridCol w:w="1350"/>
        <w:gridCol w:w="3870"/>
      </w:tblGrid>
      <w:tr w:rsidR="00331209" w:rsidRPr="008C7D58" w14:paraId="1A54CC4A" w14:textId="77777777" w:rsidTr="00331209">
        <w:tc>
          <w:tcPr>
            <w:tcW w:w="990" w:type="dxa"/>
            <w:shd w:val="clear" w:color="auto" w:fill="FFFFFF"/>
          </w:tcPr>
          <w:p w14:paraId="45E979BA"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 xml:space="preserve">Campus              </w:t>
            </w:r>
          </w:p>
        </w:tc>
        <w:tc>
          <w:tcPr>
            <w:tcW w:w="2430" w:type="dxa"/>
            <w:shd w:val="clear" w:color="auto" w:fill="FFFFFF"/>
          </w:tcPr>
          <w:p w14:paraId="28EFA39F"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Name of Program Chair</w:t>
            </w:r>
          </w:p>
        </w:tc>
        <w:tc>
          <w:tcPr>
            <w:tcW w:w="1890" w:type="dxa"/>
            <w:shd w:val="clear" w:color="auto" w:fill="FFFFFF"/>
          </w:tcPr>
          <w:p w14:paraId="0C64D671"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 xml:space="preserve">Email Address              </w:t>
            </w:r>
          </w:p>
        </w:tc>
        <w:tc>
          <w:tcPr>
            <w:tcW w:w="1350" w:type="dxa"/>
            <w:shd w:val="clear" w:color="auto" w:fill="FFFFFF"/>
          </w:tcPr>
          <w:p w14:paraId="13837210"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Telephone number</w:t>
            </w:r>
          </w:p>
        </w:tc>
        <w:tc>
          <w:tcPr>
            <w:tcW w:w="3870" w:type="dxa"/>
            <w:shd w:val="clear" w:color="auto" w:fill="FFFFFF"/>
          </w:tcPr>
          <w:p w14:paraId="34BB8E74"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For Information:</w:t>
            </w:r>
          </w:p>
        </w:tc>
      </w:tr>
      <w:tr w:rsidR="00331209" w:rsidRPr="008C7D58" w14:paraId="39F84DE4" w14:textId="77777777" w:rsidTr="00331209">
        <w:tc>
          <w:tcPr>
            <w:tcW w:w="990" w:type="dxa"/>
            <w:shd w:val="clear" w:color="auto" w:fill="auto"/>
          </w:tcPr>
          <w:p w14:paraId="422DE5AF"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Columbus </w:t>
            </w:r>
          </w:p>
        </w:tc>
        <w:tc>
          <w:tcPr>
            <w:tcW w:w="2430" w:type="dxa"/>
            <w:shd w:val="clear" w:color="auto" w:fill="auto"/>
          </w:tcPr>
          <w:p w14:paraId="75D14A41"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Eddy Wenzel, RN, BSN, CNOR, CST </w:t>
            </w:r>
          </w:p>
        </w:tc>
        <w:tc>
          <w:tcPr>
            <w:tcW w:w="1890" w:type="dxa"/>
            <w:shd w:val="clear" w:color="auto" w:fill="FFFFFF"/>
          </w:tcPr>
          <w:p w14:paraId="791A9E17"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ewentzel@ivytech.edu               </w:t>
            </w:r>
          </w:p>
        </w:tc>
        <w:tc>
          <w:tcPr>
            <w:tcW w:w="1350" w:type="dxa"/>
            <w:shd w:val="clear" w:color="auto" w:fill="FFFFFF"/>
          </w:tcPr>
          <w:p w14:paraId="0D2FC993"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812-374-5185</w:t>
            </w:r>
          </w:p>
        </w:tc>
        <w:tc>
          <w:tcPr>
            <w:tcW w:w="3870" w:type="dxa"/>
            <w:shd w:val="clear" w:color="auto" w:fill="FFFFFF"/>
          </w:tcPr>
          <w:p w14:paraId="7D54D18F"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05DA499B" w14:textId="77777777" w:rsidTr="00331209">
        <w:tc>
          <w:tcPr>
            <w:tcW w:w="990" w:type="dxa"/>
            <w:shd w:val="clear" w:color="auto" w:fill="auto"/>
          </w:tcPr>
          <w:p w14:paraId="05D0EFE2" w14:textId="77777777" w:rsidR="00331209" w:rsidRPr="008C7D58" w:rsidRDefault="00331209" w:rsidP="00331209">
            <w:pPr>
              <w:rPr>
                <w:rFonts w:ascii="Times New Roman" w:hAnsi="Times New Roman" w:cs="Times New Roman"/>
                <w:sz w:val="16"/>
                <w:szCs w:val="16"/>
              </w:rPr>
            </w:pPr>
            <w:hyperlink r:id="rId41">
              <w:r w:rsidRPr="008C7D58">
                <w:rPr>
                  <w:rFonts w:ascii="Times New Roman" w:hAnsi="Times New Roman" w:cs="Times New Roman"/>
                  <w:sz w:val="16"/>
                  <w:szCs w:val="16"/>
                </w:rPr>
                <w:t>Evansville</w:t>
              </w:r>
            </w:hyperlink>
            <w:r w:rsidRPr="008C7D58">
              <w:rPr>
                <w:rFonts w:ascii="Times New Roman" w:hAnsi="Times New Roman" w:cs="Times New Roman"/>
                <w:sz w:val="16"/>
                <w:szCs w:val="16"/>
              </w:rPr>
              <w:t xml:space="preserve"> </w:t>
            </w:r>
          </w:p>
        </w:tc>
        <w:tc>
          <w:tcPr>
            <w:tcW w:w="2430" w:type="dxa"/>
            <w:shd w:val="clear" w:color="auto" w:fill="auto"/>
          </w:tcPr>
          <w:p w14:paraId="3B8F7297"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Gina Talbert</w:t>
            </w:r>
          </w:p>
        </w:tc>
        <w:tc>
          <w:tcPr>
            <w:tcW w:w="1890" w:type="dxa"/>
            <w:shd w:val="clear" w:color="auto" w:fill="auto"/>
          </w:tcPr>
          <w:p w14:paraId="092BDB42"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Gtalbert2@ivytech.edu</w:t>
            </w:r>
          </w:p>
        </w:tc>
        <w:tc>
          <w:tcPr>
            <w:tcW w:w="1350" w:type="dxa"/>
            <w:shd w:val="clear" w:color="auto" w:fill="auto"/>
          </w:tcPr>
          <w:p w14:paraId="728722A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812-429-1490 or 812-429-1494</w:t>
            </w:r>
          </w:p>
        </w:tc>
        <w:tc>
          <w:tcPr>
            <w:tcW w:w="3870" w:type="dxa"/>
            <w:shd w:val="clear" w:color="auto" w:fill="auto"/>
          </w:tcPr>
          <w:p w14:paraId="45486868"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299456E7" w14:textId="77777777" w:rsidTr="00331209">
        <w:tc>
          <w:tcPr>
            <w:tcW w:w="990" w:type="dxa"/>
            <w:shd w:val="clear" w:color="auto" w:fill="auto"/>
          </w:tcPr>
          <w:p w14:paraId="22468166"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Fort Wayne</w:t>
            </w:r>
          </w:p>
        </w:tc>
        <w:tc>
          <w:tcPr>
            <w:tcW w:w="2430" w:type="dxa"/>
            <w:shd w:val="clear" w:color="auto" w:fill="auto"/>
          </w:tcPr>
          <w:p w14:paraId="05DEE17A"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Colby Allen, CST, AAS</w:t>
            </w:r>
          </w:p>
        </w:tc>
        <w:tc>
          <w:tcPr>
            <w:tcW w:w="1890" w:type="dxa"/>
            <w:shd w:val="clear" w:color="auto" w:fill="auto"/>
          </w:tcPr>
          <w:p w14:paraId="527CBA5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w:t>
            </w:r>
            <w:hyperlink r:id="rId42">
              <w:r w:rsidRPr="008C7D58">
                <w:rPr>
                  <w:rFonts w:ascii="Times New Roman" w:hAnsi="Times New Roman" w:cs="Times New Roman"/>
                  <w:color w:val="000000"/>
                  <w:sz w:val="16"/>
                  <w:szCs w:val="16"/>
                </w:rPr>
                <w:t>allen173@ivytech.edu</w:t>
              </w:r>
            </w:hyperlink>
          </w:p>
        </w:tc>
        <w:tc>
          <w:tcPr>
            <w:tcW w:w="1350" w:type="dxa"/>
            <w:shd w:val="clear" w:color="auto" w:fill="auto"/>
          </w:tcPr>
          <w:p w14:paraId="1606991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1260-480-2014 or</w:t>
            </w:r>
          </w:p>
          <w:p w14:paraId="162AF0C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Mobile765-427-7355</w:t>
            </w:r>
          </w:p>
        </w:tc>
        <w:tc>
          <w:tcPr>
            <w:tcW w:w="3870" w:type="dxa"/>
            <w:shd w:val="clear" w:color="auto" w:fill="auto"/>
          </w:tcPr>
          <w:p w14:paraId="0862CBD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p w14:paraId="5132EBF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https:/www.ivytech.edu/surgical-technology/index.html Fort Wayne Drop Down</w:t>
            </w:r>
          </w:p>
        </w:tc>
      </w:tr>
      <w:tr w:rsidR="00331209" w:rsidRPr="008C7D58" w14:paraId="45B3B85E" w14:textId="77777777" w:rsidTr="00331209">
        <w:tc>
          <w:tcPr>
            <w:tcW w:w="990" w:type="dxa"/>
            <w:shd w:val="clear" w:color="auto" w:fill="auto"/>
          </w:tcPr>
          <w:p w14:paraId="3AD6976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Kokomo</w:t>
            </w:r>
          </w:p>
        </w:tc>
        <w:tc>
          <w:tcPr>
            <w:tcW w:w="2430" w:type="dxa"/>
            <w:shd w:val="clear" w:color="auto" w:fill="auto"/>
          </w:tcPr>
          <w:p w14:paraId="557B7986"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Jia Hardimon-Eddington, MS, CST</w:t>
            </w:r>
          </w:p>
        </w:tc>
        <w:tc>
          <w:tcPr>
            <w:tcW w:w="1890" w:type="dxa"/>
            <w:shd w:val="clear" w:color="auto" w:fill="auto"/>
          </w:tcPr>
          <w:p w14:paraId="7CF1F67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3">
              <w:r w:rsidRPr="008C7D58">
                <w:rPr>
                  <w:rFonts w:ascii="Times New Roman" w:hAnsi="Times New Roman" w:cs="Times New Roman"/>
                  <w:color w:val="000000"/>
                  <w:sz w:val="16"/>
                  <w:szCs w:val="16"/>
                  <w:u w:val="single"/>
                </w:rPr>
                <w:t>j</w:t>
              </w:r>
            </w:hyperlink>
            <w:hyperlink r:id="rId44">
              <w:r w:rsidRPr="008C7D58">
                <w:rPr>
                  <w:rFonts w:ascii="Times New Roman" w:hAnsi="Times New Roman" w:cs="Times New Roman"/>
                  <w:color w:val="000000"/>
                  <w:sz w:val="16"/>
                  <w:szCs w:val="16"/>
                </w:rPr>
                <w:t>hardimon@ivytech.edu</w:t>
              </w:r>
            </w:hyperlink>
          </w:p>
        </w:tc>
        <w:tc>
          <w:tcPr>
            <w:tcW w:w="1350" w:type="dxa"/>
            <w:shd w:val="clear" w:color="auto" w:fill="auto"/>
          </w:tcPr>
          <w:p w14:paraId="6989764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800-459-0561 or 765-459-0561 ext. 301</w:t>
            </w:r>
          </w:p>
        </w:tc>
        <w:tc>
          <w:tcPr>
            <w:tcW w:w="3870" w:type="dxa"/>
            <w:shd w:val="clear" w:color="auto" w:fill="auto"/>
          </w:tcPr>
          <w:p w14:paraId="598B07B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121125D3" w14:textId="77777777" w:rsidTr="00331209">
        <w:tc>
          <w:tcPr>
            <w:tcW w:w="990" w:type="dxa"/>
            <w:shd w:val="clear" w:color="auto" w:fill="auto"/>
          </w:tcPr>
          <w:p w14:paraId="1AB4D387"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Valparaiso </w:t>
            </w:r>
          </w:p>
        </w:tc>
        <w:tc>
          <w:tcPr>
            <w:tcW w:w="2430" w:type="dxa"/>
            <w:shd w:val="clear" w:color="auto" w:fill="auto"/>
          </w:tcPr>
          <w:p w14:paraId="2623B2AB"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Marsha Eriks, BS, CST</w:t>
            </w:r>
          </w:p>
        </w:tc>
        <w:tc>
          <w:tcPr>
            <w:tcW w:w="1890" w:type="dxa"/>
            <w:shd w:val="clear" w:color="auto" w:fill="auto"/>
          </w:tcPr>
          <w:p w14:paraId="428A0EA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meriks@ivytech.edu</w:t>
            </w:r>
          </w:p>
        </w:tc>
        <w:tc>
          <w:tcPr>
            <w:tcW w:w="1350" w:type="dxa"/>
            <w:shd w:val="clear" w:color="auto" w:fill="auto"/>
          </w:tcPr>
          <w:p w14:paraId="45620AC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219-476-4702</w:t>
            </w:r>
          </w:p>
        </w:tc>
        <w:tc>
          <w:tcPr>
            <w:tcW w:w="3870" w:type="dxa"/>
            <w:shd w:val="clear" w:color="auto" w:fill="auto"/>
          </w:tcPr>
          <w:p w14:paraId="5D43EE1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01D41F33" w14:textId="77777777" w:rsidTr="00331209">
        <w:trPr>
          <w:trHeight w:val="361"/>
        </w:trPr>
        <w:tc>
          <w:tcPr>
            <w:tcW w:w="990" w:type="dxa"/>
            <w:shd w:val="clear" w:color="auto" w:fill="FFFFFF"/>
          </w:tcPr>
          <w:p w14:paraId="36E4B7BD"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Lafayette </w:t>
            </w:r>
          </w:p>
        </w:tc>
        <w:tc>
          <w:tcPr>
            <w:tcW w:w="2430" w:type="dxa"/>
            <w:shd w:val="clear" w:color="auto" w:fill="FFFFFF"/>
          </w:tcPr>
          <w:p w14:paraId="7F69AE50"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Lyla Etchinson</w:t>
            </w:r>
          </w:p>
        </w:tc>
        <w:tc>
          <w:tcPr>
            <w:tcW w:w="1890" w:type="dxa"/>
            <w:shd w:val="clear" w:color="auto" w:fill="FFFFFF"/>
          </w:tcPr>
          <w:p w14:paraId="14513F68"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5" w:history="1">
              <w:r w:rsidRPr="008C7D58">
                <w:rPr>
                  <w:rFonts w:ascii="Times New Roman" w:hAnsi="Times New Roman" w:cs="Times New Roman"/>
                  <w:color w:val="0563C1" w:themeColor="hyperlink"/>
                  <w:sz w:val="16"/>
                  <w:szCs w:val="16"/>
                  <w:u w:val="single"/>
                </w:rPr>
                <w:t>Letchison3@ivytech.edu</w:t>
              </w:r>
            </w:hyperlink>
            <w:r w:rsidRPr="008C7D58">
              <w:rPr>
                <w:rFonts w:ascii="Times New Roman" w:hAnsi="Times New Roman" w:cs="Times New Roman"/>
                <w:color w:val="000000"/>
                <w:sz w:val="16"/>
                <w:szCs w:val="16"/>
              </w:rPr>
              <w:t xml:space="preserve"> </w:t>
            </w:r>
          </w:p>
        </w:tc>
        <w:tc>
          <w:tcPr>
            <w:tcW w:w="1350" w:type="dxa"/>
            <w:shd w:val="clear" w:color="auto" w:fill="FFFFFF"/>
          </w:tcPr>
          <w:p w14:paraId="0BFA3481"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765-269-5208</w:t>
            </w:r>
          </w:p>
        </w:tc>
        <w:tc>
          <w:tcPr>
            <w:tcW w:w="3870" w:type="dxa"/>
            <w:shd w:val="clear" w:color="auto" w:fill="FFFFFF"/>
          </w:tcPr>
          <w:p w14:paraId="18BCE36D"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Call 765-269-5720 for an individual appointment</w:t>
            </w:r>
          </w:p>
          <w:p w14:paraId="216D86AB"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 xml:space="preserve">Online@ </w:t>
            </w:r>
            <w:hyperlink r:id="rId46">
              <w:r w:rsidRPr="008C7D58">
                <w:rPr>
                  <w:rFonts w:ascii="Times New Roman" w:hAnsi="Times New Roman" w:cs="Times New Roman"/>
                  <w:color w:val="0000FF"/>
                  <w:sz w:val="16"/>
                  <w:szCs w:val="16"/>
                  <w:u w:val="single"/>
                </w:rPr>
                <w:t>https://www.ivytech.edu/surgical-technology/</w:t>
              </w:r>
            </w:hyperlink>
            <w:r w:rsidRPr="008C7D58">
              <w:rPr>
                <w:rFonts w:ascii="Times New Roman" w:hAnsi="Times New Roman" w:cs="Times New Roman"/>
                <w:sz w:val="16"/>
                <w:szCs w:val="16"/>
              </w:rPr>
              <w:t xml:space="preserve">   Scroll </w:t>
            </w:r>
            <w:proofErr w:type="gramStart"/>
            <w:r w:rsidRPr="008C7D58">
              <w:rPr>
                <w:rFonts w:ascii="Times New Roman" w:hAnsi="Times New Roman" w:cs="Times New Roman"/>
                <w:sz w:val="16"/>
                <w:szCs w:val="16"/>
              </w:rPr>
              <w:t>to ”Locations</w:t>
            </w:r>
            <w:proofErr w:type="gramEnd"/>
            <w:r w:rsidRPr="008C7D58">
              <w:rPr>
                <w:rFonts w:ascii="Times New Roman" w:hAnsi="Times New Roman" w:cs="Times New Roman"/>
                <w:sz w:val="16"/>
                <w:szCs w:val="16"/>
              </w:rPr>
              <w:t>”&gt;Lafayette</w:t>
            </w:r>
          </w:p>
        </w:tc>
      </w:tr>
      <w:tr w:rsidR="00331209" w:rsidRPr="008C7D58" w14:paraId="770A933C" w14:textId="77777777" w:rsidTr="00331209">
        <w:tc>
          <w:tcPr>
            <w:tcW w:w="990" w:type="dxa"/>
            <w:shd w:val="clear" w:color="auto" w:fill="auto"/>
          </w:tcPr>
          <w:p w14:paraId="41BD892C"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Indianapolis </w:t>
            </w:r>
          </w:p>
        </w:tc>
        <w:tc>
          <w:tcPr>
            <w:tcW w:w="2430" w:type="dxa"/>
            <w:shd w:val="clear" w:color="auto" w:fill="auto"/>
          </w:tcPr>
          <w:p w14:paraId="1F4425D2"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Jeanne Rieger, CST, MS Ed</w:t>
            </w:r>
          </w:p>
        </w:tc>
        <w:tc>
          <w:tcPr>
            <w:tcW w:w="1890" w:type="dxa"/>
            <w:shd w:val="clear" w:color="auto" w:fill="auto"/>
          </w:tcPr>
          <w:p w14:paraId="146BA2B0"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jrieger@ivytech.edu</w:t>
            </w:r>
          </w:p>
        </w:tc>
        <w:tc>
          <w:tcPr>
            <w:tcW w:w="1350" w:type="dxa"/>
            <w:shd w:val="clear" w:color="auto" w:fill="auto"/>
          </w:tcPr>
          <w:p w14:paraId="004CF2AA"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317-921-4404</w:t>
            </w:r>
          </w:p>
        </w:tc>
        <w:tc>
          <w:tcPr>
            <w:tcW w:w="3870" w:type="dxa"/>
            <w:shd w:val="clear" w:color="auto" w:fill="auto"/>
          </w:tcPr>
          <w:p w14:paraId="2306042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Call for individual appointments </w:t>
            </w:r>
          </w:p>
          <w:p w14:paraId="38D92B7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16"/>
                <w:szCs w:val="16"/>
              </w:rPr>
              <w:t>Attend a group Information Session, see times &amp; dates at:  </w:t>
            </w:r>
            <w:hyperlink r:id="rId47">
              <w:r w:rsidRPr="008C7D58">
                <w:rPr>
                  <w:rFonts w:ascii="Times New Roman" w:hAnsi="Times New Roman" w:cs="Times New Roman"/>
                  <w:color w:val="0563C1"/>
                  <w:sz w:val="16"/>
                  <w:szCs w:val="16"/>
                  <w:u w:val="single"/>
                </w:rPr>
                <w:t>https://www.ivytech.edu/surgical-technology/</w:t>
              </w:r>
            </w:hyperlink>
          </w:p>
          <w:p w14:paraId="7E64AB3F"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color w:val="000000"/>
                <w:sz w:val="16"/>
                <w:szCs w:val="16"/>
              </w:rPr>
              <w:t>Scroll to “Locations”&gt;Indianapolis</w:t>
            </w:r>
          </w:p>
        </w:tc>
      </w:tr>
      <w:tr w:rsidR="00331209" w:rsidRPr="008C7D58" w14:paraId="149BBB76" w14:textId="77777777" w:rsidTr="00331209">
        <w:trPr>
          <w:trHeight w:val="478"/>
        </w:trPr>
        <w:tc>
          <w:tcPr>
            <w:tcW w:w="990" w:type="dxa"/>
            <w:shd w:val="clear" w:color="auto" w:fill="auto"/>
          </w:tcPr>
          <w:p w14:paraId="6BBF4EAB"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Muncie</w:t>
            </w:r>
          </w:p>
        </w:tc>
        <w:tc>
          <w:tcPr>
            <w:tcW w:w="2430" w:type="dxa"/>
            <w:shd w:val="clear" w:color="auto" w:fill="auto"/>
          </w:tcPr>
          <w:p w14:paraId="2539E94A"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Melissa Binford, BS, AAS, CST</w:t>
            </w:r>
          </w:p>
        </w:tc>
        <w:tc>
          <w:tcPr>
            <w:tcW w:w="1890" w:type="dxa"/>
            <w:shd w:val="clear" w:color="auto" w:fill="auto"/>
          </w:tcPr>
          <w:p w14:paraId="39B77667"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8">
              <w:r w:rsidRPr="008C7D58">
                <w:rPr>
                  <w:rFonts w:ascii="Times New Roman" w:hAnsi="Times New Roman" w:cs="Times New Roman"/>
                  <w:color w:val="000000"/>
                  <w:sz w:val="16"/>
                  <w:szCs w:val="16"/>
                </w:rPr>
                <w:t>mbinford@ivytech.edu</w:t>
              </w:r>
            </w:hyperlink>
          </w:p>
        </w:tc>
        <w:tc>
          <w:tcPr>
            <w:tcW w:w="1350" w:type="dxa"/>
            <w:shd w:val="clear" w:color="auto" w:fill="auto"/>
          </w:tcPr>
          <w:p w14:paraId="4E4621F0"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765-289-2291, ext.1771</w:t>
            </w:r>
          </w:p>
        </w:tc>
        <w:tc>
          <w:tcPr>
            <w:tcW w:w="3870" w:type="dxa"/>
            <w:shd w:val="clear" w:color="auto" w:fill="auto"/>
          </w:tcPr>
          <w:p w14:paraId="7390C9D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4C43EF19" w14:textId="77777777" w:rsidTr="00331209">
        <w:tc>
          <w:tcPr>
            <w:tcW w:w="990" w:type="dxa"/>
            <w:shd w:val="clear" w:color="auto" w:fill="FFFFFF"/>
          </w:tcPr>
          <w:p w14:paraId="357351A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lastRenderedPageBreak/>
              <w:t xml:space="preserve">Terre Haute </w:t>
            </w:r>
          </w:p>
        </w:tc>
        <w:tc>
          <w:tcPr>
            <w:tcW w:w="2430" w:type="dxa"/>
            <w:shd w:val="clear" w:color="auto" w:fill="FFFFFF"/>
          </w:tcPr>
          <w:p w14:paraId="240FEE20"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Lora Hofmann, CST, BS</w:t>
            </w:r>
          </w:p>
        </w:tc>
        <w:tc>
          <w:tcPr>
            <w:tcW w:w="1890" w:type="dxa"/>
            <w:shd w:val="clear" w:color="auto" w:fill="FFFFFF"/>
          </w:tcPr>
          <w:p w14:paraId="122F0A8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lhofmann1@ivytech.edu</w:t>
            </w:r>
          </w:p>
        </w:tc>
        <w:tc>
          <w:tcPr>
            <w:tcW w:w="1350" w:type="dxa"/>
            <w:shd w:val="clear" w:color="auto" w:fill="FFFFFF"/>
          </w:tcPr>
          <w:p w14:paraId="31B3D322"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1-812-298-2254</w:t>
            </w:r>
          </w:p>
        </w:tc>
        <w:tc>
          <w:tcPr>
            <w:tcW w:w="3870" w:type="dxa"/>
            <w:shd w:val="clear" w:color="auto" w:fill="FFFFFF"/>
          </w:tcPr>
          <w:p w14:paraId="5AB77D0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 http://www.ivytech.edu/surgical-technology/index.html</w:t>
            </w:r>
          </w:p>
        </w:tc>
      </w:tr>
    </w:tbl>
    <w:p w14:paraId="65387A75" w14:textId="77777777" w:rsidR="00331209" w:rsidRPr="008C7D58" w:rsidRDefault="00331209" w:rsidP="00331209">
      <w:pPr>
        <w:rPr>
          <w:rFonts w:ascii="Times New Roman" w:hAnsi="Times New Roman" w:cs="Times New Roman"/>
          <w:u w:val="single"/>
        </w:rPr>
      </w:pPr>
    </w:p>
    <w:p w14:paraId="42BEB551" w14:textId="77777777" w:rsidR="00331209" w:rsidRPr="008C7D58" w:rsidRDefault="00331209" w:rsidP="00331209">
      <w:pPr>
        <w:rPr>
          <w:rFonts w:ascii="Times New Roman" w:hAnsi="Times New Roman" w:cs="Times New Roman"/>
          <w:b/>
          <w:u w:val="single"/>
        </w:rPr>
      </w:pPr>
      <w:r w:rsidRPr="008C7D58">
        <w:rPr>
          <w:rFonts w:ascii="Times New Roman" w:hAnsi="Times New Roman" w:cs="Times New Roman"/>
          <w:b/>
          <w:u w:val="single"/>
        </w:rPr>
        <w:t>Surgical Technology/School of Health Science/Nursing Online Application System – Fall Cohort Starts</w:t>
      </w:r>
    </w:p>
    <w:p w14:paraId="293EC3F6" w14:textId="01B2B14F" w:rsidR="00331209" w:rsidRPr="008C7D58" w:rsidRDefault="00331209" w:rsidP="00331209">
      <w:pPr>
        <w:spacing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color w:val="000000"/>
          <w:sz w:val="22"/>
          <w:szCs w:val="22"/>
          <w:u w:val="single"/>
          <w:shd w:val="clear" w:color="auto" w:fill="FFFFFF"/>
        </w:rPr>
        <w:t>Fall Cohort Starts - Fall 202</w:t>
      </w:r>
      <w:r w:rsidR="00F16BCF">
        <w:rPr>
          <w:rFonts w:ascii="Times New Roman" w:eastAsia="Times New Roman" w:hAnsi="Times New Roman" w:cs="Times New Roman"/>
          <w:b/>
          <w:bCs/>
          <w:color w:val="000000"/>
          <w:sz w:val="22"/>
          <w:szCs w:val="22"/>
          <w:u w:val="single"/>
          <w:shd w:val="clear" w:color="auto" w:fill="FFFFFF"/>
        </w:rPr>
        <w:t>4</w:t>
      </w:r>
    </w:p>
    <w:p w14:paraId="67F07E8B" w14:textId="4F67659A" w:rsidR="00331209" w:rsidRPr="008C7D58" w:rsidRDefault="00331209" w:rsidP="00331209">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2"/>
          <w:szCs w:val="22"/>
        </w:rPr>
        <w:t xml:space="preserve">Application System Open – March </w:t>
      </w:r>
      <w:r w:rsidR="008C7D58" w:rsidRPr="008C7D58">
        <w:rPr>
          <w:rFonts w:ascii="Times New Roman" w:eastAsia="Times New Roman" w:hAnsi="Times New Roman" w:cs="Times New Roman"/>
          <w:color w:val="000000"/>
          <w:sz w:val="22"/>
          <w:szCs w:val="22"/>
        </w:rPr>
        <w:t>15</w:t>
      </w:r>
      <w:r w:rsidR="008C7D58" w:rsidRPr="008C7D58">
        <w:rPr>
          <w:rFonts w:ascii="Times New Roman" w:eastAsia="Times New Roman" w:hAnsi="Times New Roman" w:cs="Times New Roman"/>
          <w:color w:val="000000"/>
          <w:sz w:val="22"/>
          <w:szCs w:val="22"/>
          <w:vertAlign w:val="superscript"/>
        </w:rPr>
        <w:t>th</w:t>
      </w:r>
      <w:r w:rsidR="008C7D58" w:rsidRPr="008C7D58">
        <w:rPr>
          <w:rFonts w:ascii="Times New Roman" w:eastAsia="Times New Roman" w:hAnsi="Times New Roman" w:cs="Times New Roman"/>
          <w:color w:val="000000"/>
          <w:sz w:val="22"/>
          <w:szCs w:val="22"/>
        </w:rPr>
        <w:t xml:space="preserve"> every year</w:t>
      </w:r>
    </w:p>
    <w:p w14:paraId="103393F5" w14:textId="0659580C" w:rsidR="00331209" w:rsidRPr="008C7D58" w:rsidRDefault="00331209" w:rsidP="00331209">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2"/>
          <w:szCs w:val="22"/>
        </w:rPr>
        <w:t>Application Due Date – May 1</w:t>
      </w:r>
      <w:r w:rsidR="008C7D58" w:rsidRPr="008C7D58">
        <w:rPr>
          <w:rFonts w:ascii="Times New Roman" w:eastAsia="Times New Roman" w:hAnsi="Times New Roman" w:cs="Times New Roman"/>
          <w:color w:val="000000"/>
          <w:sz w:val="22"/>
          <w:szCs w:val="22"/>
        </w:rPr>
        <w:t>5</w:t>
      </w:r>
      <w:r w:rsidRPr="008C7D58">
        <w:rPr>
          <w:rFonts w:ascii="Times New Roman" w:eastAsia="Times New Roman" w:hAnsi="Times New Roman" w:cs="Times New Roman"/>
          <w:color w:val="000000"/>
          <w:sz w:val="22"/>
          <w:szCs w:val="22"/>
          <w:vertAlign w:val="superscript"/>
        </w:rPr>
        <w:t>th</w:t>
      </w:r>
      <w:r w:rsidR="008C7D58" w:rsidRPr="008C7D58">
        <w:rPr>
          <w:rFonts w:ascii="Times New Roman" w:eastAsia="Times New Roman" w:hAnsi="Times New Roman" w:cs="Times New Roman"/>
          <w:color w:val="000000"/>
          <w:sz w:val="22"/>
          <w:szCs w:val="22"/>
        </w:rPr>
        <w:t xml:space="preserve"> every year</w:t>
      </w:r>
    </w:p>
    <w:p w14:paraId="34E9D213" w14:textId="77777777" w:rsidR="00331209" w:rsidRPr="008C7D58" w:rsidRDefault="00331209" w:rsidP="00331209">
      <w:pPr>
        <w:rPr>
          <w:rFonts w:ascii="Times New Roman" w:hAnsi="Times New Roman" w:cs="Times New Roman"/>
          <w:u w:val="single"/>
        </w:rPr>
      </w:pPr>
    </w:p>
    <w:p w14:paraId="092CF241"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Application Details</w:t>
      </w:r>
    </w:p>
    <w:p w14:paraId="1C5668CE"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Students will be able to select up to 3 programs and 3 campuses each.  </w:t>
      </w:r>
    </w:p>
    <w:p w14:paraId="39FF5B5D"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Depending on their rank and offers, students could potentially receive multiple offers.  </w:t>
      </w:r>
    </w:p>
    <w:p w14:paraId="1460BEED"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Once a student accepts 1 offer, then they are immediately withdrawn from all offers.  </w:t>
      </w:r>
    </w:p>
    <w:p w14:paraId="5E895027"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bookmarkStart w:id="104" w:name="_heading=h.1opuj5n" w:colFirst="0" w:colLast="0"/>
      <w:bookmarkEnd w:id="104"/>
      <w:r w:rsidRPr="008C7D58">
        <w:rPr>
          <w:rFonts w:ascii="Times New Roman" w:hAnsi="Times New Roman" w:cs="Times New Roman"/>
          <w:color w:val="000000"/>
          <w:sz w:val="22"/>
          <w:szCs w:val="22"/>
        </w:rPr>
        <w:t xml:space="preserve">A student does have the option to withdraw, his/her application entirely from the system.  In this case, the student will not be placed back into the application pool for this application cycle. </w:t>
      </w:r>
    </w:p>
    <w:p w14:paraId="54D4E200" w14:textId="77777777" w:rsidR="00331209" w:rsidRPr="008C7D58" w:rsidRDefault="00331209" w:rsidP="006F40C3">
      <w:pPr>
        <w:numPr>
          <w:ilvl w:val="0"/>
          <w:numId w:val="47"/>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Student applications are assigned points on the following criteria: Grades, Pre-admission testing, and Certifications as applicable to the program.</w:t>
      </w:r>
    </w:p>
    <w:p w14:paraId="05EF012E" w14:textId="77777777" w:rsidR="00331209" w:rsidRPr="008C7D58" w:rsidRDefault="00331209" w:rsidP="00331209">
      <w:pPr>
        <w:rPr>
          <w:rFonts w:ascii="Times New Roman" w:hAnsi="Times New Roman" w:cs="Times New Roman"/>
          <w:u w:val="single"/>
        </w:rPr>
      </w:pPr>
      <w:bookmarkStart w:id="105" w:name="_Hlk132798088"/>
      <w:r w:rsidRPr="008C7D58">
        <w:rPr>
          <w:rFonts w:ascii="Times New Roman" w:hAnsi="Times New Roman" w:cs="Times New Roman"/>
          <w:u w:val="single"/>
        </w:rPr>
        <w:t>Point Values</w:t>
      </w:r>
    </w:p>
    <w:tbl>
      <w:tblPr>
        <w:tblW w:w="3930" w:type="dxa"/>
        <w:tblLayout w:type="fixed"/>
        <w:tblLook w:val="0400" w:firstRow="0" w:lastRow="0" w:firstColumn="0" w:lastColumn="0" w:noHBand="0" w:noVBand="1"/>
      </w:tblPr>
      <w:tblGrid>
        <w:gridCol w:w="1170"/>
        <w:gridCol w:w="1140"/>
        <w:gridCol w:w="1620"/>
      </w:tblGrid>
      <w:tr w:rsidR="00331209" w:rsidRPr="008C7D58" w14:paraId="46BAA1E8"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D0CF9C2"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Point Scale</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D65C39"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SCIENCE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B9CBAE3"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NON-SCIENCE</w:t>
            </w:r>
          </w:p>
        </w:tc>
      </w:tr>
      <w:tr w:rsidR="00331209" w:rsidRPr="008C7D58" w14:paraId="09B2AA79"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E21C79"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A</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D6B039A"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30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D762D40"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15</w:t>
            </w:r>
          </w:p>
        </w:tc>
      </w:tr>
      <w:tr w:rsidR="00331209" w:rsidRPr="008C7D58" w14:paraId="03D786C3"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6429C9B"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B</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47EA612"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20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B5F07B"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10</w:t>
            </w:r>
          </w:p>
        </w:tc>
      </w:tr>
      <w:tr w:rsidR="00331209" w:rsidRPr="008C7D58" w14:paraId="43DE5614"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59A5C7"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C</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39B34F"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A0CCD1"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5</w:t>
            </w:r>
          </w:p>
        </w:tc>
      </w:tr>
      <w:tr w:rsidR="00331209" w:rsidRPr="008C7D58" w14:paraId="242D7132"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399032D"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D</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01B9AE1"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E119929"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r>
      <w:tr w:rsidR="00331209" w:rsidRPr="008C7D58" w14:paraId="05D6BA14"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5C4096"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F</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426A7E3"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A0390CC"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r>
    </w:tbl>
    <w:p w14:paraId="19AD4E2F" w14:textId="77777777" w:rsidR="00331209" w:rsidRPr="008C7D58" w:rsidRDefault="00331209" w:rsidP="00331209">
      <w:pPr>
        <w:rPr>
          <w:rFonts w:ascii="Times New Roman" w:hAnsi="Times New Roman" w:cs="Times New Roman"/>
        </w:rPr>
      </w:pPr>
    </w:p>
    <w:p w14:paraId="289D2E67"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Science Classes – APHY, CHEM, BIOL, MATH, SCIN, HLHS 101, PARM 102, SURG 203</w:t>
      </w:r>
    </w:p>
    <w:p w14:paraId="3109EA47"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Non-Science Classes – ENGL, PSYC, COMM, IVYT, </w:t>
      </w:r>
    </w:p>
    <w:p w14:paraId="646D7CDC"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*PTAS 101 grade will be weighted x 2 </w:t>
      </w:r>
    </w:p>
    <w:p w14:paraId="575BE04F"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CLEP/DANTES/VERIFIED CREDIT = B (Non-Science)</w:t>
      </w:r>
    </w:p>
    <w:p w14:paraId="7AB90F1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S/T/Pass = Letter grade of C per category</w:t>
      </w:r>
    </w:p>
    <w:bookmarkEnd w:id="105"/>
    <w:p w14:paraId="2885B243" w14:textId="77777777" w:rsidR="00331209" w:rsidRPr="008C7D58" w:rsidRDefault="00331209" w:rsidP="00331209">
      <w:pPr>
        <w:rPr>
          <w:rFonts w:ascii="Times New Roman" w:hAnsi="Times New Roman" w:cs="Times New Roman"/>
          <w:u w:val="single"/>
        </w:rPr>
      </w:pPr>
    </w:p>
    <w:p w14:paraId="2C148F61"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Pre-Requisites for Programs</w:t>
      </w:r>
    </w:p>
    <w:tbl>
      <w:tblPr>
        <w:tblW w:w="9344" w:type="dxa"/>
        <w:tblLayout w:type="fixed"/>
        <w:tblLook w:val="0400" w:firstRow="0" w:lastRow="0" w:firstColumn="0" w:lastColumn="0" w:noHBand="0" w:noVBand="1"/>
      </w:tblPr>
      <w:tblGrid>
        <w:gridCol w:w="2327"/>
        <w:gridCol w:w="7017"/>
      </w:tblGrid>
      <w:tr w:rsidR="00331209" w:rsidRPr="008C7D58" w14:paraId="4E56F5BE"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BCD4A51"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Dental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A8C33D"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ENGL 111, HLHS 101, COMM 101 or 102, IVYT 1XX</w:t>
            </w:r>
          </w:p>
        </w:tc>
      </w:tr>
      <w:tr w:rsidR="00331209" w:rsidRPr="008C7D58" w14:paraId="648C4D5B"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91E5A27"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Dental Hygiene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C758C19"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MATH 123, CHEM 1XX, COMM 101/102, BIOL 2XX</w:t>
            </w:r>
          </w:p>
        </w:tc>
      </w:tr>
      <w:tr w:rsidR="00331209" w:rsidRPr="008C7D58" w14:paraId="2962793A"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58097B0"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Diagnostic Medical Sonography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1482FE6"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136, HLHS 101</w:t>
            </w:r>
          </w:p>
        </w:tc>
      </w:tr>
      <w:tr w:rsidR="00331209" w:rsidRPr="008C7D58" w14:paraId="13A631F2"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1D16469"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lastRenderedPageBreak/>
              <w:t>Health Information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05EEC8"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200, HLHS 101</w:t>
            </w:r>
          </w:p>
        </w:tc>
      </w:tr>
      <w:tr w:rsidR="00331209" w:rsidRPr="008C7D58" w14:paraId="7502910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9D6C8BC"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Kinesiology and Exercise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FDFBA7F"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NONE</w:t>
            </w:r>
          </w:p>
        </w:tc>
      </w:tr>
      <w:tr w:rsidR="00331209" w:rsidRPr="008C7D58" w14:paraId="46D5A7FE"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E835D6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0A28BB0"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HLHS 101, IVYT 1XX</w:t>
            </w:r>
          </w:p>
        </w:tc>
      </w:tr>
      <w:tr w:rsidR="00331209" w:rsidRPr="008C7D58" w14:paraId="6DF42211"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D9A98F0"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Imaging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E9E49C"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136, HLHS 101</w:t>
            </w:r>
          </w:p>
        </w:tc>
      </w:tr>
      <w:tr w:rsidR="00331209" w:rsidRPr="008C7D58" w14:paraId="1E1180F4"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9CBC782"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Lab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9B19E45"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123, IVYT 1XX</w:t>
            </w:r>
          </w:p>
        </w:tc>
      </w:tr>
      <w:tr w:rsidR="00331209" w:rsidRPr="008C7D58" w14:paraId="254AA2B9"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08CD9D9"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Nursing - PN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68E1F1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PSYC 101</w:t>
            </w:r>
          </w:p>
        </w:tc>
      </w:tr>
      <w:tr w:rsidR="00331209" w:rsidRPr="008C7D58" w14:paraId="4DEF57A5"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B515AFD"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Nursing - ASN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B1C7633"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PSYC 101</w:t>
            </w:r>
          </w:p>
        </w:tc>
      </w:tr>
      <w:tr w:rsidR="00331209" w:rsidRPr="008C7D58" w14:paraId="15B5BCD1"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2023BF7"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Optometric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C3699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MATH 123, HLHS 101</w:t>
            </w:r>
          </w:p>
        </w:tc>
      </w:tr>
      <w:tr w:rsidR="00331209" w:rsidRPr="008C7D58" w14:paraId="6492C42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81948EE"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Paramedic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0FDCB3"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PARM 102</w:t>
            </w:r>
          </w:p>
        </w:tc>
      </w:tr>
      <w:tr w:rsidR="00331209" w:rsidRPr="008C7D58" w14:paraId="1C052707"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D7CC3A4"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Physical Therapist Assistant</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66A6DDA"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SCIN 111, PTAS 101</w:t>
            </w:r>
          </w:p>
        </w:tc>
      </w:tr>
      <w:tr w:rsidR="00331209" w:rsidRPr="008C7D58" w14:paraId="1AEE721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CB7016D"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Radiation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3BE69D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MATH 136, HLHS 101</w:t>
            </w:r>
          </w:p>
        </w:tc>
      </w:tr>
      <w:tr w:rsidR="00331209" w:rsidRPr="008C7D58" w14:paraId="092159AA"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89C675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Respiratory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334BC1C"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MATH 123</w:t>
            </w:r>
          </w:p>
        </w:tc>
      </w:tr>
      <w:tr w:rsidR="00331209" w:rsidRPr="008C7D58" w14:paraId="079E3020"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F7979EA" w14:textId="77777777" w:rsidR="00331209" w:rsidRPr="008C7D58" w:rsidRDefault="00331209" w:rsidP="00331209">
            <w:pPr>
              <w:spacing w:after="0" w:line="240" w:lineRule="auto"/>
              <w:rPr>
                <w:rFonts w:ascii="Times New Roman" w:hAnsi="Times New Roman" w:cs="Times New Roman"/>
                <w:b/>
                <w:color w:val="080707"/>
                <w:sz w:val="24"/>
                <w:szCs w:val="24"/>
              </w:rPr>
            </w:pPr>
            <w:r w:rsidRPr="008C7D58">
              <w:rPr>
                <w:rFonts w:ascii="Times New Roman" w:hAnsi="Times New Roman" w:cs="Times New Roman"/>
                <w:b/>
                <w:color w:val="080707"/>
                <w:sz w:val="24"/>
                <w:szCs w:val="24"/>
              </w:rPr>
              <w:t>Surgical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246F7D3" w14:textId="244D0C6B" w:rsidR="00331209" w:rsidRPr="008C7D58" w:rsidRDefault="00331209" w:rsidP="00331209">
            <w:pPr>
              <w:spacing w:after="0" w:line="240" w:lineRule="auto"/>
              <w:rPr>
                <w:rFonts w:ascii="Times New Roman" w:hAnsi="Times New Roman" w:cs="Times New Roman"/>
                <w:b/>
                <w:sz w:val="24"/>
                <w:szCs w:val="24"/>
              </w:rPr>
            </w:pPr>
            <w:r w:rsidRPr="008C7D58">
              <w:rPr>
                <w:rFonts w:ascii="Times New Roman" w:hAnsi="Times New Roman" w:cs="Times New Roman"/>
                <w:b/>
                <w:color w:val="000000"/>
                <w:sz w:val="24"/>
                <w:szCs w:val="24"/>
              </w:rPr>
              <w:t>APHY 101, APHY 102, HLHS 101, ENGL 111, MATH 123 or higher, COMM 101/102, PSYC101 OR SOCI 111</w:t>
            </w:r>
          </w:p>
        </w:tc>
      </w:tr>
      <w:tr w:rsidR="00331209" w:rsidRPr="008C7D58" w14:paraId="58EE93EF"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AA8E04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Therapeutic Massage*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B063BA"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NONE</w:t>
            </w:r>
          </w:p>
        </w:tc>
      </w:tr>
    </w:tbl>
    <w:p w14:paraId="53AE2EF6" w14:textId="77777777" w:rsidR="00331209" w:rsidRPr="008C7D58" w:rsidRDefault="00331209" w:rsidP="00331209">
      <w:pPr>
        <w:rPr>
          <w:rFonts w:ascii="Times New Roman" w:eastAsia="Arial" w:hAnsi="Times New Roman" w:cs="Times New Roman"/>
        </w:rPr>
      </w:pPr>
    </w:p>
    <w:p w14:paraId="5C4C65DD"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Pre-Admission Entrance Test</w:t>
      </w:r>
    </w:p>
    <w:p w14:paraId="79ECA899" w14:textId="77777777" w:rsidR="00331209" w:rsidRPr="008C7D58" w:rsidRDefault="00331209" w:rsidP="006F40C3">
      <w:pPr>
        <w:numPr>
          <w:ilvl w:val="0"/>
          <w:numId w:val="55"/>
        </w:numPr>
        <w:contextualSpacing/>
        <w:rPr>
          <w:rFonts w:ascii="Times New Roman" w:hAnsi="Times New Roman" w:cs="Times New Roman"/>
          <w:u w:val="single"/>
        </w:rPr>
      </w:pPr>
      <w:r w:rsidRPr="008C7D58">
        <w:rPr>
          <w:rFonts w:ascii="Times New Roman" w:hAnsi="Times New Roman" w:cs="Times New Roman"/>
          <w:u w:val="single"/>
        </w:rPr>
        <w:t>There is no Pre-Admission Testing</w:t>
      </w:r>
    </w:p>
    <w:p w14:paraId="070CE335"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Certification Points</w:t>
      </w:r>
      <w:r w:rsidRPr="008C7D58">
        <w:rPr>
          <w:rFonts w:ascii="Times New Roman" w:hAnsi="Times New Roman" w:cs="Times New Roman"/>
        </w:rPr>
        <w:t xml:space="preserve"> – Only 1 can be uploaded and only 1 certification will receive points.  Certification must be current.</w:t>
      </w:r>
    </w:p>
    <w:p w14:paraId="147511D8"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DHYG = 2.5 points for CODA accredited DENT program CDA credential</w:t>
      </w:r>
    </w:p>
    <w:p w14:paraId="6A3A37AD"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RDTH = 5 points for RADT, LPN, RN, EMT, Paramedic, CCMA, CMA, or CNA certification</w:t>
      </w:r>
    </w:p>
    <w:p w14:paraId="5676C821"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RESP = 5 points for LPN, RN, military medic, EMT, Paramedic, or CNA</w:t>
      </w:r>
    </w:p>
    <w:p w14:paraId="25E8837D"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PARM = EMT certification = 5 points</w:t>
      </w:r>
    </w:p>
    <w:p w14:paraId="640922A8"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Nursing = CNA 5 points</w:t>
      </w:r>
    </w:p>
    <w:p w14:paraId="4D83757A"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rPr>
        <w:t>Surgical Tech- CRCST</w:t>
      </w:r>
    </w:p>
    <w:p w14:paraId="473E991E"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Other Notes</w:t>
      </w:r>
      <w:r w:rsidRPr="008C7D58">
        <w:rPr>
          <w:rFonts w:ascii="Times New Roman" w:hAnsi="Times New Roman" w:cs="Times New Roman"/>
        </w:rPr>
        <w:t>:</w:t>
      </w:r>
    </w:p>
    <w:p w14:paraId="4784FEE5"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Multiple Attempt Policy (ASOM 3.2) – Only the higher of the first two attempts will be used in calculation of points.  If more than 2 attempts have been made, the system will only go back 5 years to select the higher of the two attempts.</w:t>
      </w:r>
    </w:p>
    <w:p w14:paraId="54337FB7" w14:textId="77777777" w:rsidR="00331209" w:rsidRPr="008C7D58" w:rsidRDefault="00331209" w:rsidP="006F40C3">
      <w:pPr>
        <w:numPr>
          <w:ilvl w:val="1"/>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Example:</w:t>
      </w:r>
    </w:p>
    <w:p w14:paraId="56B7783B"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A –</w:t>
      </w:r>
    </w:p>
    <w:p w14:paraId="578C46B9"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2000 – C</w:t>
      </w:r>
    </w:p>
    <w:p w14:paraId="3B821880"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2001 – A</w:t>
      </w:r>
    </w:p>
    <w:p w14:paraId="08F2B28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would pick up 2001 Attempt</w:t>
      </w:r>
    </w:p>
    <w:p w14:paraId="61B8B312"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B</w:t>
      </w:r>
    </w:p>
    <w:p w14:paraId="05BAB04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lastRenderedPageBreak/>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2000 – W</w:t>
      </w:r>
    </w:p>
    <w:p w14:paraId="660A4FFD"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2000 – F</w:t>
      </w:r>
    </w:p>
    <w:p w14:paraId="34AB8AD5"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3</w:t>
      </w:r>
      <w:r w:rsidRPr="008C7D58">
        <w:rPr>
          <w:rFonts w:ascii="Times New Roman" w:hAnsi="Times New Roman" w:cs="Times New Roman"/>
          <w:color w:val="000000"/>
          <w:sz w:val="22"/>
          <w:szCs w:val="22"/>
          <w:vertAlign w:val="superscript"/>
        </w:rPr>
        <w:t>rd</w:t>
      </w:r>
      <w:r w:rsidRPr="008C7D58">
        <w:rPr>
          <w:rFonts w:ascii="Times New Roman" w:hAnsi="Times New Roman" w:cs="Times New Roman"/>
          <w:color w:val="000000"/>
          <w:sz w:val="22"/>
          <w:szCs w:val="22"/>
        </w:rPr>
        <w:t xml:space="preserve"> Attempt 2010 – B</w:t>
      </w:r>
    </w:p>
    <w:p w14:paraId="33F9D2C3"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would pick up 2010 Attempt</w:t>
      </w:r>
    </w:p>
    <w:p w14:paraId="12176453"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C</w:t>
      </w:r>
    </w:p>
    <w:p w14:paraId="267083B2"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2017 – F</w:t>
      </w:r>
    </w:p>
    <w:p w14:paraId="4578F857"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2018 – C</w:t>
      </w:r>
    </w:p>
    <w:p w14:paraId="4CDBEFA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3</w:t>
      </w:r>
      <w:r w:rsidRPr="008C7D58">
        <w:rPr>
          <w:rFonts w:ascii="Times New Roman" w:hAnsi="Times New Roman" w:cs="Times New Roman"/>
          <w:color w:val="000000"/>
          <w:sz w:val="22"/>
          <w:szCs w:val="22"/>
          <w:vertAlign w:val="superscript"/>
        </w:rPr>
        <w:t>rd</w:t>
      </w:r>
      <w:r w:rsidRPr="008C7D58">
        <w:rPr>
          <w:rFonts w:ascii="Times New Roman" w:hAnsi="Times New Roman" w:cs="Times New Roman"/>
          <w:color w:val="000000"/>
          <w:sz w:val="22"/>
          <w:szCs w:val="22"/>
        </w:rPr>
        <w:t xml:space="preserve"> Attempt – 2019 – B</w:t>
      </w:r>
    </w:p>
    <w:p w14:paraId="2C86CA64"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will pick up 2018 Attempt</w:t>
      </w:r>
    </w:p>
    <w:p w14:paraId="4A0F328C"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Extra points for General Education courses will not be permitted </w:t>
      </w:r>
    </w:p>
    <w:p w14:paraId="441304FE"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Entrance Test Scores – Only good for 2 years.</w:t>
      </w:r>
    </w:p>
    <w:p w14:paraId="28B35FD6"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For fall admission, courses must be completed by the end of the previous spring semester to count in the point system</w:t>
      </w:r>
    </w:p>
    <w:p w14:paraId="04706D3D"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Students meeting the stated application deadline are ranked utilizing this point system at the end of spring semester.</w:t>
      </w:r>
    </w:p>
    <w:p w14:paraId="681B5E20"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Offers of Admission</w:t>
      </w:r>
    </w:p>
    <w:p w14:paraId="7CF6EED4"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Offers of admission to the program will be emailed beginning within 1 week of the application close date and continue until program capacity is met or one week before the start of fall classes.  There will be 8 Rounds of Auto-Select and 6 Rounds of Manual Selection.   </w:t>
      </w:r>
      <w:r w:rsidRPr="008C7D58">
        <w:rPr>
          <w:rFonts w:ascii="Times New Roman" w:eastAsia="Arial" w:hAnsi="Times New Roman" w:cs="Times New Roman"/>
          <w:color w:val="000000"/>
          <w:sz w:val="20"/>
          <w:szCs w:val="20"/>
        </w:rPr>
        <w:t xml:space="preserve">Each round will begin at 6am and you will have until 11:59pm the following day to either accept or reject an offer.  If a student fails to respond, then the offer will expire. </w:t>
      </w:r>
      <w:r w:rsidRPr="008C7D58">
        <w:rPr>
          <w:rFonts w:ascii="Times New Roman" w:hAnsi="Times New Roman" w:cs="Times New Roman"/>
          <w:color w:val="000000"/>
          <w:sz w:val="22"/>
          <w:szCs w:val="22"/>
        </w:rPr>
        <w:t xml:space="preserve"> If a student rejects an offer three (3) times, then he/she will be removed entirely from the application pool.</w:t>
      </w:r>
    </w:p>
    <w:p w14:paraId="5EEA99A8" w14:textId="77777777" w:rsidR="008C7D58" w:rsidRPr="008C7D58" w:rsidRDefault="008C7D58" w:rsidP="00331209">
      <w:pPr>
        <w:rPr>
          <w:rFonts w:ascii="Times New Roman" w:hAnsi="Times New Roman" w:cs="Times New Roman"/>
          <w:color w:val="000000"/>
          <w:sz w:val="22"/>
          <w:szCs w:val="22"/>
          <w:u w:val="single"/>
        </w:rPr>
      </w:pPr>
    </w:p>
    <w:p w14:paraId="5925B2E6" w14:textId="66CCEE9B"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Overrides</w:t>
      </w:r>
    </w:p>
    <w:p w14:paraId="164D00AE"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There will be no manual overrides allowed in the system</w:t>
      </w:r>
    </w:p>
    <w:p w14:paraId="231FCA36" w14:textId="77777777" w:rsidR="00331209" w:rsidRPr="008C7D58" w:rsidRDefault="00331209" w:rsidP="00331209">
      <w:pPr>
        <w:spacing w:after="0" w:line="240" w:lineRule="auto"/>
        <w:ind w:left="900" w:right="990" w:hanging="900"/>
        <w:rPr>
          <w:rFonts w:ascii="Times New Roman" w:hAnsi="Times New Roman" w:cs="Times New Roman"/>
          <w:b/>
        </w:rPr>
      </w:pPr>
      <w:r w:rsidRPr="008C7D58">
        <w:rPr>
          <w:rFonts w:ascii="Times New Roman" w:hAnsi="Times New Roman" w:cs="Times New Roman"/>
          <w:b/>
        </w:rPr>
        <w:t xml:space="preserve">Movement within Ivy Tech   </w:t>
      </w:r>
    </w:p>
    <w:p w14:paraId="159D3989"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 xml:space="preserve">All courses taken at Ivy Tech are accepted statewide at other Ivy Tech campuses.  It is not necessary to “transfer” Ivy Tech credits from one campus to another.  </w:t>
      </w:r>
    </w:p>
    <w:p w14:paraId="4BB4EDEC"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p>
    <w:p w14:paraId="77185691"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When students are accepted into a Surgical Technology program at one campus, it is strongly recommended that they remain at that campus.  Exceptions may be made due to extenuating circumstances; however, this is rare.  If movement to a different campus is requested by a student, it may be approved on a space-available basis and after case-by-case consideration.  If the Surgical Technology student is not in good academic standing (failed a SURG course) or they have sat out a semester, and wish to move to a different campus, they must follow the College’s progression ASOM policy (</w:t>
      </w:r>
      <w:r w:rsidRPr="008C7D58">
        <w:rPr>
          <w:rFonts w:ascii="Times New Roman" w:hAnsi="Times New Roman" w:cs="Times New Roman"/>
          <w:b/>
        </w:rPr>
        <w:t>ASOM 4.19</w:t>
      </w:r>
      <w:r w:rsidRPr="008C7D58">
        <w:rPr>
          <w:rFonts w:ascii="Times New Roman" w:hAnsi="Times New Roman" w:cs="Times New Roman"/>
        </w:rPr>
        <w:t xml:space="preserve">; access online at </w:t>
      </w:r>
      <w:hyperlink r:id="rId49">
        <w:r w:rsidRPr="008C7D58">
          <w:rPr>
            <w:rFonts w:ascii="Times New Roman" w:hAnsi="Times New Roman" w:cs="Times New Roman"/>
            <w:color w:val="0563C1"/>
            <w:u w:val="single"/>
          </w:rPr>
          <w:t>www.ivytech.edu/policies</w:t>
        </w:r>
      </w:hyperlink>
      <w:r w:rsidRPr="008C7D58">
        <w:rPr>
          <w:rFonts w:ascii="Times New Roman" w:hAnsi="Times New Roman" w:cs="Times New Roman"/>
        </w:rPr>
        <w:t>).</w:t>
      </w:r>
    </w:p>
    <w:p w14:paraId="7BBDDEBA" w14:textId="77777777" w:rsidR="00331209" w:rsidRPr="008C7D58" w:rsidRDefault="00331209" w:rsidP="00331209">
      <w:pPr>
        <w:spacing w:after="0" w:line="240" w:lineRule="auto"/>
        <w:ind w:left="360" w:firstLine="360"/>
        <w:rPr>
          <w:rFonts w:ascii="Times New Roman" w:hAnsi="Times New Roman" w:cs="Times New Roman"/>
        </w:rPr>
      </w:pPr>
    </w:p>
    <w:p w14:paraId="3E166EB2" w14:textId="77777777" w:rsidR="00331209" w:rsidRPr="008C7D58" w:rsidRDefault="00331209" w:rsidP="00331209">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 xml:space="preserve">If documentation has been received supporting the extenuating circumstances, the faculty from both campuses will communicate with one another about the student.  The purpose of this communication will ensure the receiving campus can meet the transfer student’s needs </w:t>
      </w:r>
      <w:proofErr w:type="gramStart"/>
      <w:r w:rsidRPr="008C7D58">
        <w:rPr>
          <w:rFonts w:ascii="Times New Roman" w:hAnsi="Times New Roman" w:cs="Times New Roman"/>
        </w:rPr>
        <w:t>in an effort to</w:t>
      </w:r>
      <w:proofErr w:type="gramEnd"/>
      <w:r w:rsidRPr="008C7D58">
        <w:rPr>
          <w:rFonts w:ascii="Times New Roman" w:hAnsi="Times New Roman" w:cs="Times New Roman"/>
        </w:rPr>
        <w:t xml:space="preserve"> achieve student success and provide a seamless process.  </w:t>
      </w:r>
    </w:p>
    <w:p w14:paraId="7DA17681" w14:textId="77777777" w:rsidR="00331209" w:rsidRPr="008C7D58" w:rsidRDefault="00331209" w:rsidP="00331209">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p>
    <w:p w14:paraId="364C3CE2" w14:textId="77777777" w:rsidR="00331209" w:rsidRPr="008C7D58" w:rsidRDefault="00331209" w:rsidP="00331209">
      <w:pPr>
        <w:tabs>
          <w:tab w:val="left" w:pos="0"/>
        </w:tabs>
        <w:spacing w:after="0" w:line="240" w:lineRule="auto"/>
        <w:rPr>
          <w:rFonts w:ascii="Times New Roman" w:hAnsi="Times New Roman" w:cs="Times New Roman"/>
          <w:color w:val="333333"/>
        </w:rPr>
      </w:pPr>
      <w:r w:rsidRPr="008C7D58">
        <w:rPr>
          <w:rFonts w:ascii="Times New Roman" w:hAnsi="Times New Roman" w:cs="Times New Roman"/>
        </w:rPr>
        <w:lastRenderedPageBreak/>
        <w:t xml:space="preserve">Students moving from one Ivy Tech campus to another Ivy Tech campus must document the change.  </w:t>
      </w:r>
      <w:r w:rsidRPr="008C7D58">
        <w:rPr>
          <w:rFonts w:ascii="Times New Roman" w:hAnsi="Times New Roman" w:cs="Times New Roman"/>
          <w:color w:val="333333"/>
        </w:rPr>
        <w:t xml:space="preserve">The most convenient way to change your address, telephone number, personal email address, or emergency contact information is online. Log in to My Ivy and click the “Update Address or Phone” icon on the home page. Students may also fill out a Change of Information form.  It is found at </w:t>
      </w:r>
      <w:hyperlink r:id="rId50">
        <w:r w:rsidRPr="008C7D58">
          <w:rPr>
            <w:rFonts w:ascii="Times New Roman" w:hAnsi="Times New Roman" w:cs="Times New Roman"/>
            <w:color w:val="0563C1"/>
            <w:u w:val="single"/>
          </w:rPr>
          <w:t>www.ivytech.edu/files/ Change-of-Info.pdf</w:t>
        </w:r>
      </w:hyperlink>
      <w:r w:rsidRPr="008C7D58">
        <w:rPr>
          <w:rFonts w:ascii="Times New Roman" w:hAnsi="Times New Roman" w:cs="Times New Roman"/>
          <w:color w:val="333333"/>
        </w:rPr>
        <w:t xml:space="preserve">.  After printing and completing the form, submit it to the Office of the Registrar at your campus.  Your advisor can assist you if needed.  </w:t>
      </w:r>
    </w:p>
    <w:p w14:paraId="25C8740F"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06" w:name="_heading=h.48pi1tg" w:colFirst="0" w:colLast="0"/>
      <w:bookmarkEnd w:id="106"/>
      <w:r w:rsidRPr="008C7D58">
        <w:rPr>
          <w:rFonts w:ascii="Times New Roman" w:hAnsi="Times New Roman" w:cs="Times New Roman"/>
          <w:b/>
          <w:color w:val="000000"/>
          <w:sz w:val="28"/>
          <w:szCs w:val="28"/>
        </w:rPr>
        <w:t>Work Policy</w:t>
      </w:r>
    </w:p>
    <w:p w14:paraId="161921A5" w14:textId="77777777" w:rsidR="00331209" w:rsidRPr="008C7D58" w:rsidRDefault="00331209" w:rsidP="00331209">
      <w:pPr>
        <w:pBdr>
          <w:top w:val="nil"/>
          <w:left w:val="nil"/>
          <w:bottom w:val="nil"/>
          <w:right w:val="nil"/>
          <w:between w:val="nil"/>
        </w:pBdr>
        <w:tabs>
          <w:tab w:val="left" w:pos="-1080"/>
          <w:tab w:val="left" w:pos="-720"/>
          <w:tab w:val="left" w:pos="0"/>
          <w:tab w:val="right" w:pos="7560"/>
        </w:tabs>
        <w:spacing w:line="240" w:lineRule="auto"/>
        <w:rPr>
          <w:rFonts w:ascii="Times New Roman" w:hAnsi="Times New Roman" w:cs="Times New Roman"/>
          <w:color w:val="000000"/>
        </w:rPr>
      </w:pPr>
      <w:r w:rsidRPr="008C7D58">
        <w:rPr>
          <w:rFonts w:ascii="Times New Roman" w:hAnsi="Times New Roman" w:cs="Times New Roman"/>
          <w:color w:val="000000"/>
        </w:rPr>
        <w:t xml:space="preserve">Students enrolled in the Surgical Technology Program find it difficult to work full-time while going to school.  Frequently Surgical Technology students will state that they are spending approximately 12 – 16 hours a week studying </w:t>
      </w:r>
      <w:proofErr w:type="gramStart"/>
      <w:r w:rsidRPr="008C7D58">
        <w:rPr>
          <w:rFonts w:ascii="Times New Roman" w:hAnsi="Times New Roman" w:cs="Times New Roman"/>
          <w:color w:val="000000"/>
        </w:rPr>
        <w:t>in order to</w:t>
      </w:r>
      <w:proofErr w:type="gramEnd"/>
      <w:r w:rsidRPr="008C7D58">
        <w:rPr>
          <w:rFonts w:ascii="Times New Roman" w:hAnsi="Times New Roman" w:cs="Times New Roman"/>
          <w:color w:val="000000"/>
        </w:rPr>
        <w:t xml:space="preserve"> be successful in the program.  Surgical Technology Student activities associated with the curriculum, especially while students are completing clinical rotations, will be educational in nature.  Student will not be substituted for hired staff personnel within the clinical institution in the capacity of a surgical technologist.   Surgical Technology students may not be compensated for their services at clinical affiliate sites.</w:t>
      </w:r>
    </w:p>
    <w:p w14:paraId="5D2C6146"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07" w:name="_heading=h.2nusc19" w:colFirst="0" w:colLast="0"/>
      <w:bookmarkEnd w:id="107"/>
      <w:r w:rsidRPr="008C7D58">
        <w:rPr>
          <w:rFonts w:ascii="Times New Roman" w:hAnsi="Times New Roman" w:cs="Times New Roman"/>
          <w:b/>
          <w:color w:val="000000"/>
          <w:sz w:val="28"/>
          <w:szCs w:val="28"/>
        </w:rPr>
        <w:t>Curriculum Delivery Methods</w:t>
      </w:r>
    </w:p>
    <w:p w14:paraId="0A9CAC53"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Courses in the SURG curriculum are available in a variety of teaching delivery options.  All specialty core </w:t>
      </w:r>
      <w:proofErr w:type="gramStart"/>
      <w:r w:rsidRPr="008C7D58">
        <w:rPr>
          <w:rFonts w:ascii="Times New Roman" w:hAnsi="Times New Roman" w:cs="Times New Roman"/>
        </w:rPr>
        <w:t>courses</w:t>
      </w:r>
      <w:proofErr w:type="gramEnd"/>
      <w:r w:rsidRPr="008C7D58">
        <w:rPr>
          <w:rFonts w:ascii="Times New Roman" w:hAnsi="Times New Roman" w:cs="Times New Roman"/>
        </w:rPr>
        <w:t xml:space="preserve"> and general education courses are available totally and/or in part via distance education.  The student may select to take the course via traditional classroom or a variety of distance education alternatives. </w:t>
      </w:r>
    </w:p>
    <w:p w14:paraId="378BA33A" w14:textId="77777777" w:rsidR="00331209" w:rsidRPr="008C7D58" w:rsidRDefault="00331209" w:rsidP="00331209">
      <w:pPr>
        <w:spacing w:after="0" w:line="240" w:lineRule="auto"/>
        <w:rPr>
          <w:rFonts w:ascii="Times New Roman" w:hAnsi="Times New Roman" w:cs="Times New Roman"/>
        </w:rPr>
      </w:pPr>
    </w:p>
    <w:p w14:paraId="0301AEF5"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The Surgical Technology Program courses (SURG), </w:t>
      </w:r>
      <w:proofErr w:type="gramStart"/>
      <w:r w:rsidRPr="008C7D58">
        <w:rPr>
          <w:rFonts w:ascii="Times New Roman" w:hAnsi="Times New Roman" w:cs="Times New Roman"/>
        </w:rPr>
        <w:t>with the exception of</w:t>
      </w:r>
      <w:proofErr w:type="gramEnd"/>
      <w:r w:rsidRPr="008C7D58">
        <w:rPr>
          <w:rFonts w:ascii="Times New Roman" w:hAnsi="Times New Roman" w:cs="Times New Roman"/>
        </w:rPr>
        <w:t xml:space="preserve"> SURG 203-Pharmacology, are </w:t>
      </w:r>
      <w:r w:rsidRPr="008C7D58">
        <w:rPr>
          <w:rFonts w:ascii="Times New Roman" w:hAnsi="Times New Roman" w:cs="Times New Roman"/>
          <w:b/>
          <w:i/>
          <w:u w:val="single"/>
        </w:rPr>
        <w:t>not offered</w:t>
      </w:r>
      <w:r w:rsidRPr="008C7D58">
        <w:rPr>
          <w:rFonts w:ascii="Times New Roman" w:hAnsi="Times New Roman" w:cs="Times New Roman"/>
        </w:rPr>
        <w:t xml:space="preserve"> entirely via distance education.  Most SURG courses are not offered 100% via distance education, but components of technical courses may require the use of Distance Learning powered by Canvas. Ivy Learn is the name of the online learning management system used at Ivy Tech.  Students may use the Ivy Tech computer labs or their personal devices to access the computer components of their course work; computer usage is required and considered an integral component of the technical courses.  </w:t>
      </w:r>
    </w:p>
    <w:p w14:paraId="3C9F2B7B" w14:textId="4301FAA0" w:rsidR="00331209" w:rsidRPr="008C7D58" w:rsidRDefault="00331209" w:rsidP="00331209">
      <w:pPr>
        <w:pBdr>
          <w:top w:val="nil"/>
          <w:left w:val="nil"/>
          <w:bottom w:val="nil"/>
          <w:right w:val="nil"/>
          <w:between w:val="nil"/>
        </w:pBdr>
        <w:tabs>
          <w:tab w:val="left" w:pos="-1080"/>
          <w:tab w:val="left" w:pos="-720"/>
          <w:tab w:val="left" w:pos="0"/>
          <w:tab w:val="right" w:pos="7560"/>
        </w:tabs>
        <w:spacing w:line="240" w:lineRule="auto"/>
        <w:rPr>
          <w:rFonts w:ascii="Times New Roman" w:hAnsi="Times New Roman" w:cs="Times New Roman"/>
          <w:color w:val="000000"/>
          <w:sz w:val="28"/>
          <w:szCs w:val="28"/>
        </w:rPr>
      </w:pPr>
      <w:bookmarkStart w:id="108" w:name="bookmark=id.haapch" w:colFirst="0" w:colLast="0"/>
      <w:bookmarkStart w:id="109" w:name="bookmark=id.40ew0vw" w:colFirst="0" w:colLast="0"/>
      <w:bookmarkStart w:id="110" w:name="bookmark=id.1gf8i83" w:colFirst="0" w:colLast="0"/>
      <w:bookmarkStart w:id="111" w:name="bookmark=id.3mzq4wv" w:colFirst="0" w:colLast="0"/>
      <w:bookmarkStart w:id="112" w:name="bookmark=id.1302m92" w:colFirst="0" w:colLast="0"/>
      <w:bookmarkStart w:id="113" w:name="bookmark=id.2fk6b3p" w:colFirst="0" w:colLast="0"/>
      <w:bookmarkStart w:id="114" w:name="bookmark=id.2250f4o" w:colFirst="0" w:colLast="0"/>
      <w:bookmarkStart w:id="115" w:name="bookmark=id.319y80a" w:colFirst="0" w:colLast="0"/>
      <w:bookmarkEnd w:id="108"/>
      <w:bookmarkEnd w:id="109"/>
      <w:bookmarkEnd w:id="110"/>
      <w:bookmarkEnd w:id="111"/>
      <w:bookmarkEnd w:id="112"/>
      <w:bookmarkEnd w:id="113"/>
      <w:bookmarkEnd w:id="114"/>
      <w:bookmarkEnd w:id="115"/>
      <w:r w:rsidRPr="008C7D58">
        <w:rPr>
          <w:rFonts w:ascii="Times New Roman" w:hAnsi="Times New Roman" w:cs="Times New Roman"/>
          <w:color w:val="000000"/>
        </w:rPr>
        <w:t xml:space="preserve">Students taking a distance education course may visit the Ivy Tech distance education web site at ivytech.edu/online.  If questions or unresolved distance education problems remain, the Ivy Tech </w:t>
      </w:r>
    </w:p>
    <w:p w14:paraId="6ABA26F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16" w:name="_heading=h.1tuee74" w:colFirst="0" w:colLast="0"/>
      <w:bookmarkStart w:id="117" w:name="_heading=h.4du1wux" w:colFirst="0" w:colLast="0"/>
      <w:bookmarkEnd w:id="116"/>
      <w:bookmarkEnd w:id="117"/>
      <w:r w:rsidRPr="008C7D58">
        <w:rPr>
          <w:rFonts w:ascii="Times New Roman" w:hAnsi="Times New Roman" w:cs="Times New Roman"/>
          <w:b/>
          <w:color w:val="000000"/>
          <w:sz w:val="28"/>
          <w:szCs w:val="28"/>
        </w:rPr>
        <w:t xml:space="preserve">Suspension/Dismissal from the College  </w:t>
      </w:r>
    </w:p>
    <w:p w14:paraId="0276C5AE" w14:textId="77777777" w:rsidR="00331209" w:rsidRPr="008C7D58" w:rsidRDefault="00331209" w:rsidP="00331209">
      <w:pPr>
        <w:tabs>
          <w:tab w:val="left" w:pos="450"/>
        </w:tabs>
        <w:rPr>
          <w:rFonts w:ascii="Times New Roman" w:hAnsi="Times New Roman" w:cs="Times New Roman"/>
        </w:rPr>
      </w:pPr>
      <w:r w:rsidRPr="008C7D58">
        <w:rPr>
          <w:rFonts w:ascii="Times New Roman" w:hAnsi="Times New Roman" w:cs="Times New Roman"/>
        </w:rPr>
        <w:t>Please see Code of Student Rights and Responsibilities found on campus connect for further information. (</w:t>
      </w:r>
      <w:hyperlink r:id="rId51">
        <w:r w:rsidRPr="008C7D58">
          <w:rPr>
            <w:rFonts w:ascii="Times New Roman" w:hAnsi="Times New Roman" w:cs="Times New Roman"/>
            <w:color w:val="0563C1"/>
            <w:u w:val="single"/>
          </w:rPr>
          <w:t>https://www.ivytech.edu/studentcode/</w:t>
        </w:r>
      </w:hyperlink>
      <w:r w:rsidRPr="008C7D58">
        <w:rPr>
          <w:rFonts w:ascii="Times New Roman" w:hAnsi="Times New Roman" w:cs="Times New Roman"/>
        </w:rPr>
        <w:t>)</w:t>
      </w:r>
    </w:p>
    <w:p w14:paraId="218A4ACD" w14:textId="77777777" w:rsidR="00331209" w:rsidRPr="008C7D58" w:rsidRDefault="00331209" w:rsidP="00331209">
      <w:pPr>
        <w:spacing w:after="0"/>
        <w:rPr>
          <w:rFonts w:ascii="Times New Roman" w:hAnsi="Times New Roman" w:cs="Times New Roman"/>
          <w:sz w:val="24"/>
          <w:szCs w:val="24"/>
        </w:rPr>
      </w:pPr>
      <w:r w:rsidRPr="008C7D58">
        <w:rPr>
          <w:rFonts w:ascii="Times New Roman" w:hAnsi="Times New Roman" w:cs="Times New Roman"/>
          <w:b/>
          <w:sz w:val="24"/>
          <w:szCs w:val="24"/>
        </w:rPr>
        <w:t xml:space="preserve">Dismissed for Failure to Meet and Maintain Academic Standards:  </w:t>
      </w:r>
      <w:r w:rsidRPr="008C7D58">
        <w:rPr>
          <w:rFonts w:ascii="Times New Roman" w:hAnsi="Times New Roman" w:cs="Times New Roman"/>
          <w:sz w:val="24"/>
          <w:szCs w:val="24"/>
        </w:rPr>
        <w:t xml:space="preserve"> </w:t>
      </w:r>
    </w:p>
    <w:p w14:paraId="516462DB" w14:textId="77777777" w:rsidR="00331209" w:rsidRPr="008C7D58" w:rsidRDefault="00331209" w:rsidP="00331209">
      <w:pPr>
        <w:tabs>
          <w:tab w:val="left" w:pos="360"/>
        </w:tabs>
        <w:spacing w:after="0" w:line="240" w:lineRule="auto"/>
        <w:rPr>
          <w:rFonts w:ascii="Times New Roman" w:hAnsi="Times New Roman" w:cs="Times New Roman"/>
        </w:rPr>
      </w:pPr>
      <w:r w:rsidRPr="008C7D58">
        <w:rPr>
          <w:rFonts w:ascii="Times New Roman" w:hAnsi="Times New Roman" w:cs="Times New Roman"/>
          <w:sz w:val="24"/>
          <w:szCs w:val="24"/>
        </w:rPr>
        <w:t>S</w:t>
      </w:r>
      <w:r w:rsidRPr="008C7D58">
        <w:rPr>
          <w:rFonts w:ascii="Times New Roman" w:hAnsi="Times New Roman" w:cs="Times New Roman"/>
        </w:rPr>
        <w:t xml:space="preserve">tudents who </w:t>
      </w:r>
      <w:proofErr w:type="gramStart"/>
      <w:r w:rsidRPr="008C7D58">
        <w:rPr>
          <w:rFonts w:ascii="Times New Roman" w:hAnsi="Times New Roman" w:cs="Times New Roman"/>
        </w:rPr>
        <w:t>fails</w:t>
      </w:r>
      <w:proofErr w:type="gramEnd"/>
      <w:r w:rsidRPr="008C7D58">
        <w:rPr>
          <w:rFonts w:ascii="Times New Roman" w:hAnsi="Times New Roman" w:cs="Times New Roman"/>
        </w:rPr>
        <w:t xml:space="preserve"> to maintain satisfactory academic progress will be subject to a series of intervention activities and related restrictions until such times as they restores satisfactory progress.  If repeated unsatisfactory progress occurs, they may be is dismissed from the Surgical Technology program.   </w:t>
      </w:r>
    </w:p>
    <w:p w14:paraId="133147E0"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A student who is dismissed from the Surgical Technology program for unsatisfactory academic progress faces one term of non-enrollment as a degree declared student prior to resuming progress toward that certificate or degree.</w:t>
      </w:r>
    </w:p>
    <w:p w14:paraId="649F0775"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 xml:space="preserve"> Students who are dismissed twice for unsatisfactory academic progress may be terminated for up to five years as a degree declared student unless they choose to participate in an extensive </w:t>
      </w:r>
      <w:r w:rsidRPr="008C7D58">
        <w:rPr>
          <w:rFonts w:ascii="Times New Roman" w:hAnsi="Times New Roman" w:cs="Times New Roman"/>
        </w:rPr>
        <w:lastRenderedPageBreak/>
        <w:t>Academic Skills Advancement program to correct academic deficiencies.</w:t>
      </w:r>
    </w:p>
    <w:p w14:paraId="43EDFE5A"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A student who was dismissed/withdrawn from the program must re-apply and follow the guidelines listed below: (ASOM 4.19.1)</w:t>
      </w:r>
    </w:p>
    <w:p w14:paraId="1C439D49" w14:textId="77777777" w:rsidR="00331209" w:rsidRPr="008C7D58" w:rsidRDefault="00331209" w:rsidP="00331209">
      <w:pPr>
        <w:tabs>
          <w:tab w:val="left" w:pos="1260"/>
        </w:tabs>
        <w:spacing w:after="0" w:line="240" w:lineRule="auto"/>
        <w:ind w:left="1080" w:hanging="360"/>
        <w:rPr>
          <w:rFonts w:ascii="Times New Roman" w:hAnsi="Times New Roman" w:cs="Times New Roman"/>
        </w:rPr>
      </w:pPr>
      <w:r w:rsidRPr="008C7D58">
        <w:rPr>
          <w:rFonts w:ascii="Times New Roman" w:hAnsi="Times New Roman" w:cs="Times New Roman"/>
        </w:rPr>
        <w:t xml:space="preserve">a.  </w:t>
      </w:r>
      <w:r w:rsidRPr="008C7D58">
        <w:rPr>
          <w:rFonts w:ascii="Times New Roman" w:hAnsi="Times New Roman" w:cs="Times New Roman"/>
        </w:rPr>
        <w:tab/>
        <w:t>All returning students must abide by the current program curriculum and policies in effect at the time of readmission</w:t>
      </w:r>
    </w:p>
    <w:p w14:paraId="68F5C425" w14:textId="77777777" w:rsidR="00331209" w:rsidRPr="008C7D58" w:rsidRDefault="00331209" w:rsidP="00331209">
      <w:pPr>
        <w:spacing w:after="0" w:line="240" w:lineRule="auto"/>
        <w:ind w:left="1080" w:hanging="360"/>
        <w:rPr>
          <w:rFonts w:ascii="Times New Roman" w:hAnsi="Times New Roman" w:cs="Times New Roman"/>
        </w:rPr>
      </w:pPr>
      <w:r w:rsidRPr="008C7D58">
        <w:rPr>
          <w:rFonts w:ascii="Times New Roman" w:hAnsi="Times New Roman" w:cs="Times New Roman"/>
        </w:rPr>
        <w:t xml:space="preserve">b.   </w:t>
      </w:r>
      <w:r w:rsidRPr="008C7D58">
        <w:rPr>
          <w:rFonts w:ascii="Times New Roman" w:hAnsi="Times New Roman" w:cs="Times New Roman"/>
        </w:rPr>
        <w:tab/>
        <w:t xml:space="preserve">There must be space </w:t>
      </w:r>
      <w:proofErr w:type="gramStart"/>
      <w:r w:rsidRPr="008C7D58">
        <w:rPr>
          <w:rFonts w:ascii="Times New Roman" w:hAnsi="Times New Roman" w:cs="Times New Roman"/>
        </w:rPr>
        <w:t>available</w:t>
      </w:r>
      <w:proofErr w:type="gramEnd"/>
      <w:r w:rsidRPr="008C7D58">
        <w:rPr>
          <w:rFonts w:ascii="Times New Roman" w:hAnsi="Times New Roman" w:cs="Times New Roman"/>
        </w:rPr>
        <w:t xml:space="preserve"> or the returning student cannot enroll</w:t>
      </w:r>
    </w:p>
    <w:p w14:paraId="3772BC59" w14:textId="77777777" w:rsidR="00331209" w:rsidRPr="008C7D58" w:rsidRDefault="00331209" w:rsidP="00331209">
      <w:pPr>
        <w:tabs>
          <w:tab w:val="left" w:pos="1530"/>
        </w:tabs>
        <w:spacing w:after="0" w:line="240" w:lineRule="auto"/>
        <w:ind w:left="1080" w:hanging="360"/>
        <w:rPr>
          <w:rFonts w:ascii="Times New Roman" w:hAnsi="Times New Roman" w:cs="Times New Roman"/>
        </w:rPr>
      </w:pPr>
      <w:r w:rsidRPr="008C7D58">
        <w:rPr>
          <w:rFonts w:ascii="Times New Roman" w:hAnsi="Times New Roman" w:cs="Times New Roman"/>
        </w:rPr>
        <w:t xml:space="preserve">c.  </w:t>
      </w:r>
      <w:r w:rsidRPr="008C7D58">
        <w:rPr>
          <w:rFonts w:ascii="Times New Roman" w:hAnsi="Times New Roman" w:cs="Times New Roman"/>
        </w:rPr>
        <w:tab/>
        <w:t xml:space="preserve">Returning students must document knowledge in the current semester’s coursework before allowed to re-enter the following semester.  For example, a student successfully completed the fall </w:t>
      </w:r>
      <w:proofErr w:type="gramStart"/>
      <w:r w:rsidRPr="008C7D58">
        <w:rPr>
          <w:rFonts w:ascii="Times New Roman" w:hAnsi="Times New Roman" w:cs="Times New Roman"/>
        </w:rPr>
        <w:t>semester, but</w:t>
      </w:r>
      <w:proofErr w:type="gramEnd"/>
      <w:r w:rsidRPr="008C7D58">
        <w:rPr>
          <w:rFonts w:ascii="Times New Roman" w:hAnsi="Times New Roman" w:cs="Times New Roman"/>
        </w:rPr>
        <w:t xml:space="preserve"> left during the spring semester.  This </w:t>
      </w:r>
      <w:proofErr w:type="gramStart"/>
      <w:r w:rsidRPr="008C7D58">
        <w:rPr>
          <w:rFonts w:ascii="Times New Roman" w:hAnsi="Times New Roman" w:cs="Times New Roman"/>
        </w:rPr>
        <w:t>particular student</w:t>
      </w:r>
      <w:proofErr w:type="gramEnd"/>
      <w:r w:rsidRPr="008C7D58">
        <w:rPr>
          <w:rFonts w:ascii="Times New Roman" w:hAnsi="Times New Roman" w:cs="Times New Roman"/>
        </w:rPr>
        <w:t xml:space="preserve"> must demonstrate both current knowledge in theory and skill at the beginning of the fall semester course before being allowed to re-enroll into the spring semester.  If the student does not have current knowledge (documented by an oral/written exam), they will be instructed to retake the fall semester course.  Likewise, if the student cannot demonstrate current patient care skills to the instructor, the student will be instructed to retake the fall semester course.  This process will be repeated for each semester until the student has been streamlined back into the SURG courses.</w:t>
      </w:r>
    </w:p>
    <w:p w14:paraId="47B0744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18" w:name="_heading=h.2szc72q" w:colFirst="0" w:colLast="0"/>
      <w:bookmarkEnd w:id="118"/>
      <w:r w:rsidRPr="008C7D58">
        <w:rPr>
          <w:rFonts w:ascii="Times New Roman" w:hAnsi="Times New Roman" w:cs="Times New Roman"/>
          <w:b/>
          <w:color w:val="000000"/>
          <w:sz w:val="28"/>
          <w:szCs w:val="28"/>
        </w:rPr>
        <w:t>Use of Electronic Devices</w:t>
      </w:r>
    </w:p>
    <w:p w14:paraId="576AA33C"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Cell phones may be allowed in class but only for use as approved by the faculty members.  Electronic devices may not be used in class during tests, even for math calculations.  Cell phones are </w:t>
      </w:r>
      <w:r w:rsidRPr="008C7D58">
        <w:rPr>
          <w:rFonts w:ascii="Times New Roman" w:hAnsi="Times New Roman" w:cs="Times New Roman"/>
          <w:b/>
          <w:u w:val="single"/>
        </w:rPr>
        <w:t>NEVER</w:t>
      </w:r>
      <w:r w:rsidRPr="008C7D58">
        <w:rPr>
          <w:rFonts w:ascii="Times New Roman" w:hAnsi="Times New Roman" w:cs="Times New Roman"/>
        </w:rPr>
        <w:t xml:space="preserve"> appropriate in the clinical setting.  If you are observed using your cell other than the approved times listed above, disciplinary actions may be taken.</w:t>
      </w:r>
    </w:p>
    <w:p w14:paraId="310518E7" w14:textId="77777777" w:rsidR="00331209" w:rsidRPr="008C7D58" w:rsidRDefault="00331209" w:rsidP="00331209">
      <w:pPr>
        <w:keepNext/>
        <w:keepLines/>
        <w:pBdr>
          <w:top w:val="nil"/>
          <w:left w:val="nil"/>
          <w:bottom w:val="nil"/>
          <w:right w:val="nil"/>
          <w:between w:val="nil"/>
        </w:pBdr>
        <w:spacing w:before="360" w:after="120" w:line="240" w:lineRule="auto"/>
        <w:rPr>
          <w:rFonts w:ascii="Times New Roman" w:hAnsi="Times New Roman" w:cs="Times New Roman"/>
          <w:b/>
          <w:color w:val="000000"/>
          <w:sz w:val="28"/>
          <w:szCs w:val="28"/>
        </w:rPr>
      </w:pPr>
      <w:bookmarkStart w:id="119" w:name="_heading=h.184mhaj" w:colFirst="0" w:colLast="0"/>
      <w:bookmarkEnd w:id="119"/>
      <w:r w:rsidRPr="008C7D58">
        <w:rPr>
          <w:rFonts w:ascii="Times New Roman" w:hAnsi="Times New Roman" w:cs="Times New Roman"/>
          <w:b/>
          <w:color w:val="000000"/>
          <w:sz w:val="28"/>
          <w:szCs w:val="28"/>
        </w:rPr>
        <w:t>Awards &amp; Recognition</w:t>
      </w:r>
    </w:p>
    <w:p w14:paraId="2B99232C" w14:textId="77777777" w:rsidR="00331209" w:rsidRPr="008C7D58" w:rsidRDefault="00331209" w:rsidP="00331209">
      <w:pPr>
        <w:spacing w:before="280" w:after="280" w:line="240" w:lineRule="auto"/>
        <w:rPr>
          <w:rFonts w:ascii="Times New Roman" w:hAnsi="Times New Roman" w:cs="Times New Roman"/>
        </w:rPr>
      </w:pPr>
      <w:r w:rsidRPr="008C7D58">
        <w:rPr>
          <w:rFonts w:ascii="Times New Roman" w:hAnsi="Times New Roman" w:cs="Times New Roman"/>
        </w:rPr>
        <w:t xml:space="preserve">Phi Theta Kappa is an international honor society for two-year colleges. The purpose of Phi Theta Kappa shall be to recognize and encourage scholarship among two-year college students. To achieve this purpose, Phi Theta Kappa shall provide opportunity for the development of leadership and service, for an intellectual climate for exchange of ideas and ideals, for lively fellowship for scholars, and for stimulation of interest in continuing academic excellence."  </w:t>
      </w:r>
    </w:p>
    <w:p w14:paraId="2CE70CE0" w14:textId="77777777" w:rsidR="00331209" w:rsidRPr="008C7D58" w:rsidRDefault="00331209" w:rsidP="00331209">
      <w:pPr>
        <w:spacing w:after="0" w:line="240" w:lineRule="auto"/>
        <w:rPr>
          <w:rFonts w:ascii="Times New Roman" w:hAnsi="Times New Roman" w:cs="Times New Roman"/>
        </w:rPr>
      </w:pPr>
      <w:proofErr w:type="gramStart"/>
      <w:r w:rsidRPr="008C7D58">
        <w:rPr>
          <w:rFonts w:ascii="Times New Roman" w:hAnsi="Times New Roman" w:cs="Times New Roman"/>
        </w:rPr>
        <w:t>In order to</w:t>
      </w:r>
      <w:proofErr w:type="gramEnd"/>
      <w:r w:rsidRPr="008C7D58">
        <w:rPr>
          <w:rFonts w:ascii="Times New Roman" w:hAnsi="Times New Roman" w:cs="Times New Roman"/>
        </w:rPr>
        <w:t xml:space="preserve"> join Phi Theta Kappa Honor Society, students must meet the eligibility criteria. The eligibility criteria consist of having earned at least 12 program-level or college-level credit hours, having and maintaining a 3.5 cumulative grade point average (GPA), and being currently enrolled in the term they choose to join.</w:t>
      </w:r>
    </w:p>
    <w:p w14:paraId="36E5C890" w14:textId="77777777" w:rsidR="00331209" w:rsidRPr="008C7D58" w:rsidRDefault="00331209" w:rsidP="00331209">
      <w:pPr>
        <w:spacing w:after="0" w:line="240" w:lineRule="auto"/>
        <w:ind w:left="720"/>
        <w:rPr>
          <w:rFonts w:ascii="Times New Roman" w:hAnsi="Times New Roman" w:cs="Times New Roman"/>
        </w:rPr>
      </w:pPr>
    </w:p>
    <w:p w14:paraId="284C1854"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Phi Theta Kappa membership</w:t>
      </w:r>
      <w:r w:rsidRPr="008C7D58">
        <w:rPr>
          <w:rFonts w:ascii="Times New Roman" w:hAnsi="Times New Roman" w:cs="Times New Roman"/>
          <w:color w:val="000000"/>
        </w:rPr>
        <w:t xml:space="preserve"> is an honor and is by invitation only. Students meeting the eligibility criteria are notified via Ivy Tech email with instructions on how to join. These invitations are sent once in the fall semester and once in the spring semester.</w:t>
      </w:r>
    </w:p>
    <w:p w14:paraId="0A4E0418" w14:textId="77777777" w:rsidR="00331209" w:rsidRPr="008C7D58" w:rsidRDefault="00331209" w:rsidP="00331209">
      <w:pPr>
        <w:spacing w:before="280" w:line="240" w:lineRule="auto"/>
        <w:ind w:left="720"/>
        <w:rPr>
          <w:rFonts w:ascii="Times New Roman" w:hAnsi="Times New Roman" w:cs="Times New Roman"/>
        </w:rPr>
      </w:pPr>
      <w:r w:rsidRPr="008C7D58">
        <w:rPr>
          <w:rFonts w:ascii="Times New Roman" w:hAnsi="Times New Roman" w:cs="Times New Roman"/>
        </w:rPr>
        <w:t xml:space="preserve">Becoming a member of Phi Theta Kappa Honor Society comes with many benefits. First, membership opens the door to many scholarships available to students while they complete their </w:t>
      </w:r>
      <w:proofErr w:type="gramStart"/>
      <w:r w:rsidRPr="008C7D58">
        <w:rPr>
          <w:rFonts w:ascii="Times New Roman" w:hAnsi="Times New Roman" w:cs="Times New Roman"/>
        </w:rPr>
        <w:t>Associate’s</w:t>
      </w:r>
      <w:proofErr w:type="gramEnd"/>
      <w:r w:rsidRPr="008C7D58">
        <w:rPr>
          <w:rFonts w:ascii="Times New Roman" w:hAnsi="Times New Roman" w:cs="Times New Roman"/>
        </w:rPr>
        <w:t xml:space="preserve"> degree as well as scholarships for transfer. Phi Theta Kappa membership also provides leadership, service and professional development opportunities while involved in the local chapter. The local chapter, known as Alpha Upsilon Tau, offers students the opportunity to become an officer, travel to conferences around the state and country, compete in academic competitions, and make a difference on campus and in the community.  Lastly, members may wear the gold Phi </w:t>
      </w:r>
      <w:r w:rsidRPr="008C7D58">
        <w:rPr>
          <w:rFonts w:ascii="Times New Roman" w:hAnsi="Times New Roman" w:cs="Times New Roman"/>
        </w:rPr>
        <w:lastRenderedPageBreak/>
        <w:t>Theta Kappa stole during graduation.  This may be purchased at the online PTK store at http://recognitions.ptk.org. Students will need their PTK member ID, which is on their PTK membership card from headquarters. The stoles usually cost approximately $20. Students should order early so they have them before commencement.</w:t>
      </w:r>
    </w:p>
    <w:p w14:paraId="6DFFBB52" w14:textId="77777777" w:rsidR="00331209" w:rsidRPr="008C7D58" w:rsidRDefault="00331209" w:rsidP="00331209">
      <w:pPr>
        <w:spacing w:line="240" w:lineRule="auto"/>
        <w:ind w:left="720"/>
        <w:rPr>
          <w:rFonts w:ascii="Times New Roman" w:hAnsi="Times New Roman" w:cs="Times New Roman"/>
        </w:rPr>
      </w:pPr>
      <w:r w:rsidRPr="008C7D58">
        <w:rPr>
          <w:rFonts w:ascii="Times New Roman" w:hAnsi="Times New Roman" w:cs="Times New Roman"/>
        </w:rPr>
        <w:t>Selected students will receive an invitation to attend an orientation meeting in the fall or spring semester after meeting the above criteria.  Information regarding the organization will be presented.  A lifetime membership fee of $ 60.00 will be due.  Members who join may attend meetings twice a month, attend international meetings and be involved in local service projects.  Members will be eligible to graduate wearing a gold stole on their gowns.</w:t>
      </w:r>
    </w:p>
    <w:p w14:paraId="06C2383F"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The Dean’s List</w:t>
      </w:r>
      <w:r w:rsidRPr="008C7D58">
        <w:rPr>
          <w:rFonts w:ascii="Times New Roman" w:hAnsi="Times New Roman" w:cs="Times New Roman"/>
          <w:color w:val="000000"/>
        </w:rPr>
        <w:t xml:space="preserve"> recognizes students who have completed 12 credit hours or more and have received a 3.5 grade point average or higher.  The 12 credit hours may not include Academic Skills Advancement (ASA) courses.  The student must be enrolled in a degree-seeking program and have received no "F"s.  A Chancellor’s List is compiled each semester after eligibility is determined.  Letters of recognition will be mailed to the home of each recipient.  </w:t>
      </w:r>
      <w:r w:rsidRPr="008C7D58">
        <w:rPr>
          <w:rFonts w:ascii="Times New Roman" w:hAnsi="Times New Roman" w:cs="Times New Roman"/>
          <w:i/>
          <w:color w:val="000000"/>
        </w:rPr>
        <w:t>The Dean’s Award</w:t>
      </w:r>
      <w:r w:rsidRPr="008C7D58">
        <w:rPr>
          <w:rFonts w:ascii="Times New Roman" w:hAnsi="Times New Roman" w:cs="Times New Roman"/>
          <w:color w:val="000000"/>
        </w:rPr>
        <w:t xml:space="preserve"> is presented annually to the graduating student in Surgical Technology Program with the </w:t>
      </w:r>
      <w:proofErr w:type="gramStart"/>
      <w:r w:rsidRPr="008C7D58">
        <w:rPr>
          <w:rFonts w:ascii="Times New Roman" w:hAnsi="Times New Roman" w:cs="Times New Roman"/>
          <w:color w:val="000000"/>
        </w:rPr>
        <w:t>highest grade</w:t>
      </w:r>
      <w:proofErr w:type="gramEnd"/>
      <w:r w:rsidRPr="008C7D58">
        <w:rPr>
          <w:rFonts w:ascii="Times New Roman" w:hAnsi="Times New Roman" w:cs="Times New Roman"/>
          <w:color w:val="000000"/>
        </w:rPr>
        <w:t xml:space="preserve"> point average (GPA).  The recipient of the Dean's Award is notified by letter.  The Award is a plaque and will be presented to the recipient by the Chancellor of Ivy Tech Community College of Indiana at the graduation ceremony</w:t>
      </w:r>
    </w:p>
    <w:p w14:paraId="63F47B50" w14:textId="77777777" w:rsidR="00331209" w:rsidRPr="008C7D58" w:rsidRDefault="00331209" w:rsidP="00331209">
      <w:pPr>
        <w:spacing w:after="0" w:line="240" w:lineRule="auto"/>
        <w:rPr>
          <w:rFonts w:ascii="Times New Roman" w:hAnsi="Times New Roman" w:cs="Times New Roman"/>
        </w:rPr>
      </w:pPr>
    </w:p>
    <w:p w14:paraId="352B8F45"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The Association of Surgical Technologists National Honor Society</w:t>
      </w:r>
      <w:r w:rsidRPr="008C7D58">
        <w:rPr>
          <w:rFonts w:ascii="Times New Roman" w:hAnsi="Times New Roman" w:cs="Times New Roman"/>
          <w:color w:val="000000"/>
        </w:rPr>
        <w:t xml:space="preserve"> recognizes the achievement of students.  The student must have completed 75% of the requirements at a CAAHEP-accredited Surgical Technology Program, maintain and have no less than a 3.75 GPA, have a 95% attendance rate, be a good citizen and have no past or present disciplinary actions, project qualities of integrity and leadership in academics and extracurricular activities, and be a member of the Association of Surgical Technologists.  Interested students that meet all requirements for membership must meet with the program chair and submit a nomination 60 days prior to graduation.  </w:t>
      </w:r>
    </w:p>
    <w:p w14:paraId="6324106C" w14:textId="77777777" w:rsidR="00331209" w:rsidRPr="008C7D58" w:rsidRDefault="00331209" w:rsidP="00331209">
      <w:pPr>
        <w:keepNext/>
        <w:keepLines/>
        <w:pBdr>
          <w:top w:val="nil"/>
          <w:left w:val="nil"/>
          <w:bottom w:val="nil"/>
          <w:right w:val="nil"/>
          <w:between w:val="nil"/>
        </w:pBdr>
        <w:spacing w:before="360" w:after="120" w:line="240" w:lineRule="auto"/>
        <w:rPr>
          <w:rFonts w:ascii="Times New Roman" w:hAnsi="Times New Roman" w:cs="Times New Roman"/>
          <w:b/>
          <w:color w:val="000000"/>
          <w:sz w:val="28"/>
          <w:szCs w:val="28"/>
        </w:rPr>
      </w:pPr>
      <w:bookmarkStart w:id="120" w:name="_heading=h.3s49zyc" w:colFirst="0" w:colLast="0"/>
      <w:bookmarkEnd w:id="120"/>
      <w:r w:rsidRPr="008C7D58">
        <w:rPr>
          <w:rFonts w:ascii="Times New Roman" w:hAnsi="Times New Roman" w:cs="Times New Roman"/>
          <w:b/>
          <w:color w:val="000000"/>
          <w:sz w:val="28"/>
          <w:szCs w:val="28"/>
        </w:rPr>
        <w:t>Responsibility of Faculty and Students</w:t>
      </w:r>
    </w:p>
    <w:p w14:paraId="7996EE93" w14:textId="77777777" w:rsidR="00331209" w:rsidRPr="008C7D58" w:rsidRDefault="00331209" w:rsidP="00331209">
      <w:pPr>
        <w:spacing w:after="0"/>
        <w:rPr>
          <w:rFonts w:ascii="Times New Roman" w:hAnsi="Times New Roman" w:cs="Times New Roman"/>
          <w:b/>
        </w:rPr>
      </w:pPr>
      <w:bookmarkStart w:id="121" w:name="_heading=h.279ka65" w:colFirst="0" w:colLast="0"/>
      <w:bookmarkEnd w:id="121"/>
      <w:r w:rsidRPr="008C7D58">
        <w:rPr>
          <w:rFonts w:ascii="Times New Roman" w:hAnsi="Times New Roman" w:cs="Times New Roman"/>
          <w:b/>
        </w:rPr>
        <w:t>Faculty Responsibility</w:t>
      </w:r>
    </w:p>
    <w:p w14:paraId="2E4B7A76" w14:textId="77777777" w:rsidR="00331209" w:rsidRPr="008C7D58" w:rsidRDefault="00331209" w:rsidP="00331209">
      <w:pPr>
        <w:tabs>
          <w:tab w:val="left" w:pos="720"/>
        </w:tabs>
        <w:spacing w:after="0" w:line="240" w:lineRule="auto"/>
        <w:rPr>
          <w:rFonts w:ascii="Times New Roman" w:hAnsi="Times New Roman" w:cs="Times New Roman"/>
        </w:rPr>
      </w:pPr>
      <w:r w:rsidRPr="008C7D58">
        <w:rPr>
          <w:rFonts w:ascii="Times New Roman" w:hAnsi="Times New Roman" w:cs="Times New Roman"/>
        </w:rPr>
        <w:t xml:space="preserve">An effective faculty-student partnership is an essential component to achieving student academic success.  As is true in any partnership, both parties are expected to contribute.  Faculty bring knowledge and expertise to the partnership.  Their responsibilities are to create an environment conducive to learning and to promote opportunities for student learning, while respecting the diversity of the student body.  Faculty have a professional responsibility to plan and deliver quality instruction as defined by course objectives.  They must also clearly outline their expectations.  The program must ensure that course content, learning experiences (didactic, laboratory, and clinical), and access to learning materials are equivalent for each student regardless of where that experience was acquired.  </w:t>
      </w:r>
    </w:p>
    <w:p w14:paraId="20A5BA7D" w14:textId="77777777" w:rsidR="00331209" w:rsidRPr="008C7D58" w:rsidRDefault="00331209" w:rsidP="00331209">
      <w:pPr>
        <w:tabs>
          <w:tab w:val="left" w:pos="720"/>
        </w:tabs>
        <w:spacing w:after="0" w:line="240" w:lineRule="auto"/>
        <w:rPr>
          <w:rFonts w:ascii="Times New Roman" w:hAnsi="Times New Roman" w:cs="Times New Roman"/>
        </w:rPr>
      </w:pPr>
    </w:p>
    <w:p w14:paraId="10F01B0A"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 xml:space="preserve">Within this framework, the program faculty assumes responsibility for planning, supervising, and evaluating selected learning experiences in both the classroom and clinical setting.  These experiences are developed to meet established objectives set forth by Ivy Tech Community College, The Commission on Accreditation of Surgical Technologists and Surgical Assistants </w:t>
      </w:r>
      <w:proofErr w:type="gramStart"/>
      <w:r w:rsidRPr="008C7D58">
        <w:rPr>
          <w:rFonts w:ascii="Times New Roman" w:hAnsi="Times New Roman" w:cs="Times New Roman"/>
        </w:rPr>
        <w:t>in order for</w:t>
      </w:r>
      <w:proofErr w:type="gramEnd"/>
      <w:r w:rsidRPr="008C7D58">
        <w:rPr>
          <w:rFonts w:ascii="Times New Roman" w:hAnsi="Times New Roman" w:cs="Times New Roman"/>
        </w:rPr>
        <w:t xml:space="preserve"> graduates to meet the eligibility requirements to take their national certification exam.</w:t>
      </w:r>
    </w:p>
    <w:p w14:paraId="664A0900"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p>
    <w:p w14:paraId="414831F2" w14:textId="77777777" w:rsidR="00331209" w:rsidRPr="008C7D58" w:rsidRDefault="00331209" w:rsidP="00331209">
      <w:pPr>
        <w:shd w:val="clear" w:color="auto" w:fill="FFFFFF"/>
        <w:tabs>
          <w:tab w:val="left" w:pos="-1080"/>
          <w:tab w:val="left" w:pos="-720"/>
          <w:tab w:val="left" w:pos="36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lastRenderedPageBreak/>
        <w:t>The program faculty believes Surgical Technology is a health service, shared with other health disciplines, which has a basic responsibility for promoting health and conserving life.  As a member of the multidisciplinary, patient-oriented team, the faculty utilizes basic knowledge and skills to contribute to patient care.  This includes, but is not limited to:</w:t>
      </w:r>
    </w:p>
    <w:p w14:paraId="09B0EECE" w14:textId="77777777" w:rsidR="00331209" w:rsidRPr="008C7D58" w:rsidRDefault="00331209" w:rsidP="006F40C3">
      <w:pPr>
        <w:widowControl w:val="0"/>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Ensuring all activities associated with the program must be non-discriminatory and in accord with federal and state statutes, rules and regulations.  </w:t>
      </w:r>
    </w:p>
    <w:p w14:paraId="63C5F8CD" w14:textId="77777777" w:rsidR="00331209" w:rsidRPr="008C7D58" w:rsidRDefault="00331209" w:rsidP="006F40C3">
      <w:pPr>
        <w:widowControl w:val="0"/>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Ensuring the health, privacy, and safety of patients, students, and faculty associated with the educational activities and learning environment of the students must be adequately </w:t>
      </w:r>
      <w:proofErr w:type="gramStart"/>
      <w:r w:rsidRPr="008C7D58">
        <w:rPr>
          <w:rFonts w:ascii="Times New Roman" w:hAnsi="Times New Roman" w:cs="Times New Roman"/>
        </w:rPr>
        <w:t>safeguarded;</w:t>
      </w:r>
      <w:proofErr w:type="gramEnd"/>
      <w:r w:rsidRPr="008C7D58">
        <w:rPr>
          <w:rFonts w:ascii="Times New Roman" w:hAnsi="Times New Roman" w:cs="Times New Roman"/>
        </w:rPr>
        <w:t xml:space="preserve">    </w:t>
      </w:r>
    </w:p>
    <w:p w14:paraId="3CE6B181"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Evaluating student work in a fair, objective, timely </w:t>
      </w:r>
      <w:proofErr w:type="gramStart"/>
      <w:r w:rsidRPr="008C7D58">
        <w:rPr>
          <w:rFonts w:ascii="Times New Roman" w:hAnsi="Times New Roman" w:cs="Times New Roman"/>
        </w:rPr>
        <w:t>manner;</w:t>
      </w:r>
      <w:proofErr w:type="gramEnd"/>
    </w:p>
    <w:p w14:paraId="79348451"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Respecting opinions without demeaning the </w:t>
      </w:r>
      <w:proofErr w:type="gramStart"/>
      <w:r w:rsidRPr="008C7D58">
        <w:rPr>
          <w:rFonts w:ascii="Times New Roman" w:hAnsi="Times New Roman" w:cs="Times New Roman"/>
        </w:rPr>
        <w:t>student;</w:t>
      </w:r>
      <w:proofErr w:type="gramEnd"/>
    </w:p>
    <w:p w14:paraId="6EC50B30"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Giving help and clarification when </w:t>
      </w:r>
      <w:proofErr w:type="gramStart"/>
      <w:r w:rsidRPr="008C7D58">
        <w:rPr>
          <w:rFonts w:ascii="Times New Roman" w:hAnsi="Times New Roman" w:cs="Times New Roman"/>
        </w:rPr>
        <w:t>needed;</w:t>
      </w:r>
      <w:proofErr w:type="gramEnd"/>
    </w:p>
    <w:p w14:paraId="184B22B5"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Being accessible and approachable to students (i.e. maintain posted office hours and arranged appointments</w:t>
      </w:r>
      <w:proofErr w:type="gramStart"/>
      <w:r w:rsidRPr="008C7D58">
        <w:rPr>
          <w:rFonts w:ascii="Times New Roman" w:hAnsi="Times New Roman" w:cs="Times New Roman"/>
        </w:rPr>
        <w:t>);</w:t>
      </w:r>
      <w:proofErr w:type="gramEnd"/>
    </w:p>
    <w:p w14:paraId="157F2D62"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Having a positive, caring attitude toward teaching and </w:t>
      </w:r>
      <w:proofErr w:type="gramStart"/>
      <w:r w:rsidRPr="008C7D58">
        <w:rPr>
          <w:rFonts w:ascii="Times New Roman" w:hAnsi="Times New Roman" w:cs="Times New Roman"/>
        </w:rPr>
        <w:t>learning;</w:t>
      </w:r>
      <w:proofErr w:type="gramEnd"/>
    </w:p>
    <w:p w14:paraId="4AFCC1D9"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Presenting facts and skills in an organized manner that respects various learning </w:t>
      </w:r>
      <w:proofErr w:type="gramStart"/>
      <w:r w:rsidRPr="008C7D58">
        <w:rPr>
          <w:rFonts w:ascii="Times New Roman" w:hAnsi="Times New Roman" w:cs="Times New Roman"/>
        </w:rPr>
        <w:t>styles;</w:t>
      </w:r>
      <w:proofErr w:type="gramEnd"/>
    </w:p>
    <w:p w14:paraId="5DA572FA"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Assures appropriate supervision for students in all locations where instruction </w:t>
      </w:r>
      <w:proofErr w:type="gramStart"/>
      <w:r w:rsidRPr="008C7D58">
        <w:rPr>
          <w:rFonts w:ascii="Times New Roman" w:hAnsi="Times New Roman" w:cs="Times New Roman"/>
        </w:rPr>
        <w:t>occurs;</w:t>
      </w:r>
      <w:proofErr w:type="gramEnd"/>
    </w:p>
    <w:p w14:paraId="2F38D629"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Ensure learning experiences and access to learning materials are substantially equivalent for each student regardless of </w:t>
      </w:r>
      <w:proofErr w:type="gramStart"/>
      <w:r w:rsidRPr="008C7D58">
        <w:rPr>
          <w:rFonts w:ascii="Times New Roman" w:hAnsi="Times New Roman" w:cs="Times New Roman"/>
        </w:rPr>
        <w:t>location;</w:t>
      </w:r>
      <w:proofErr w:type="gramEnd"/>
    </w:p>
    <w:p w14:paraId="327CA79B"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Ensure guidance is available to assist students in understanding and abiding by program policies and </w:t>
      </w:r>
      <w:proofErr w:type="gramStart"/>
      <w:r w:rsidRPr="008C7D58">
        <w:rPr>
          <w:rFonts w:ascii="Times New Roman" w:hAnsi="Times New Roman" w:cs="Times New Roman"/>
        </w:rPr>
        <w:t>practices;</w:t>
      </w:r>
      <w:proofErr w:type="gramEnd"/>
    </w:p>
    <w:p w14:paraId="7336AE70"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Ensure that students have timely access to faculty for assistance and counseling regarding their academic concerns and problems.  </w:t>
      </w:r>
    </w:p>
    <w:p w14:paraId="13CEE352" w14:textId="77777777" w:rsidR="00331209" w:rsidRPr="008C7D58" w:rsidRDefault="00331209" w:rsidP="00331209">
      <w:pPr>
        <w:shd w:val="clear" w:color="auto" w:fill="FFFFFF"/>
        <w:spacing w:after="0" w:line="240" w:lineRule="auto"/>
        <w:ind w:left="720"/>
        <w:rPr>
          <w:rFonts w:ascii="Times New Roman" w:hAnsi="Times New Roman" w:cs="Times New Roman"/>
        </w:rPr>
      </w:pPr>
    </w:p>
    <w:p w14:paraId="02F3722C" w14:textId="77777777" w:rsidR="00331209" w:rsidRPr="008C7D58" w:rsidRDefault="00331209" w:rsidP="00331209">
      <w:pPr>
        <w:spacing w:after="0"/>
        <w:rPr>
          <w:rFonts w:ascii="Times New Roman" w:hAnsi="Times New Roman" w:cs="Times New Roman"/>
          <w:b/>
          <w:u w:val="single"/>
        </w:rPr>
      </w:pPr>
      <w:bookmarkStart w:id="122" w:name="_heading=h.meukdy" w:colFirst="0" w:colLast="0"/>
      <w:bookmarkEnd w:id="122"/>
      <w:r w:rsidRPr="008C7D58">
        <w:rPr>
          <w:rFonts w:ascii="Times New Roman" w:hAnsi="Times New Roman" w:cs="Times New Roman"/>
          <w:b/>
        </w:rPr>
        <w:t xml:space="preserve">Student Responsibility </w:t>
      </w:r>
    </w:p>
    <w:p w14:paraId="506FA9FF" w14:textId="77777777" w:rsidR="00331209" w:rsidRPr="008C7D58" w:rsidRDefault="00331209" w:rsidP="00331209">
      <w:pPr>
        <w:spacing w:after="0" w:line="240" w:lineRule="auto"/>
        <w:ind w:left="360"/>
        <w:rPr>
          <w:rFonts w:ascii="Times New Roman" w:hAnsi="Times New Roman" w:cs="Times New Roman"/>
        </w:rPr>
      </w:pPr>
      <w:r w:rsidRPr="008C7D58">
        <w:rPr>
          <w:rFonts w:ascii="Times New Roman" w:hAnsi="Times New Roman" w:cs="Times New Roman"/>
        </w:rPr>
        <w:t>Students contribute effort and potential to the partnership.  Students are responsible for participating in the learning process in a conscientious manner while taking full advantage of educational opportunities available.  Students must conduct themselves in such a matter as not to interfere with the learning of others.  The following list, not meant to be inclusive, further defines the student role:</w:t>
      </w:r>
    </w:p>
    <w:p w14:paraId="66D97554"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Come to all class sessions prepared and on </w:t>
      </w:r>
      <w:proofErr w:type="gramStart"/>
      <w:r w:rsidRPr="008C7D58">
        <w:rPr>
          <w:rFonts w:ascii="Times New Roman" w:hAnsi="Times New Roman" w:cs="Times New Roman"/>
        </w:rPr>
        <w:t>time;</w:t>
      </w:r>
      <w:proofErr w:type="gramEnd"/>
    </w:p>
    <w:p w14:paraId="3F76F241"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Display interest in the subject matter through participation, questions, </w:t>
      </w:r>
      <w:proofErr w:type="gramStart"/>
      <w:r w:rsidRPr="008C7D58">
        <w:rPr>
          <w:rFonts w:ascii="Times New Roman" w:hAnsi="Times New Roman" w:cs="Times New Roman"/>
        </w:rPr>
        <w:t>etc.;</w:t>
      </w:r>
      <w:proofErr w:type="gramEnd"/>
    </w:p>
    <w:p w14:paraId="5138802E"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Bring forth concerns to appropriate </w:t>
      </w:r>
      <w:proofErr w:type="gramStart"/>
      <w:r w:rsidRPr="008C7D58">
        <w:rPr>
          <w:rFonts w:ascii="Times New Roman" w:hAnsi="Times New Roman" w:cs="Times New Roman"/>
        </w:rPr>
        <w:t>individuals;</w:t>
      </w:r>
      <w:proofErr w:type="gramEnd"/>
    </w:p>
    <w:p w14:paraId="7F9A3302"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Seek help and clarification when necessary (i.e. tutoring, study groups, questions</w:t>
      </w:r>
      <w:proofErr w:type="gramStart"/>
      <w:r w:rsidRPr="008C7D58">
        <w:rPr>
          <w:rFonts w:ascii="Times New Roman" w:hAnsi="Times New Roman" w:cs="Times New Roman"/>
        </w:rPr>
        <w:t>);</w:t>
      </w:r>
      <w:proofErr w:type="gramEnd"/>
    </w:p>
    <w:p w14:paraId="59A3CCCF"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Engage in accurate, objective self-assessment of own work and continually be aware of class standing/</w:t>
      </w:r>
      <w:proofErr w:type="gramStart"/>
      <w:r w:rsidRPr="008C7D58">
        <w:rPr>
          <w:rFonts w:ascii="Times New Roman" w:hAnsi="Times New Roman" w:cs="Times New Roman"/>
        </w:rPr>
        <w:t>performance;</w:t>
      </w:r>
      <w:proofErr w:type="gramEnd"/>
    </w:p>
    <w:p w14:paraId="7BF50F6A"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Understand the instructor’s expectations and methods of </w:t>
      </w:r>
      <w:proofErr w:type="gramStart"/>
      <w:r w:rsidRPr="008C7D58">
        <w:rPr>
          <w:rFonts w:ascii="Times New Roman" w:hAnsi="Times New Roman" w:cs="Times New Roman"/>
        </w:rPr>
        <w:t>assessment;</w:t>
      </w:r>
      <w:proofErr w:type="gramEnd"/>
    </w:p>
    <w:p w14:paraId="035D5D22"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Initiate all paperwork necessary to enroll in and exit from the course, including financial aid documents.</w:t>
      </w:r>
    </w:p>
    <w:p w14:paraId="2207F003"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23" w:name="_heading=h.36ei31r" w:colFirst="0" w:colLast="0"/>
      <w:bookmarkStart w:id="124" w:name="_heading=h.1ljsd9k" w:colFirst="0" w:colLast="0"/>
      <w:bookmarkEnd w:id="123"/>
      <w:bookmarkEnd w:id="124"/>
      <w:r w:rsidRPr="008C7D58">
        <w:rPr>
          <w:rFonts w:ascii="Times New Roman" w:hAnsi="Times New Roman" w:cs="Times New Roman"/>
          <w:b/>
          <w:color w:val="000000"/>
          <w:sz w:val="28"/>
          <w:szCs w:val="28"/>
        </w:rPr>
        <w:t>Ivy Tech Student Success Commitments</w:t>
      </w:r>
    </w:p>
    <w:p w14:paraId="258F6C39"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Student success is a shared responsibility between students, faculty, staff and other college community members.  A campus culture of student success is fostered when all actively see to improve on their following behaviors.</w:t>
      </w:r>
    </w:p>
    <w:p w14:paraId="0A3784FA" w14:textId="77777777" w:rsidR="00331209" w:rsidRPr="008C7D58" w:rsidRDefault="00331209" w:rsidP="00331209">
      <w:pPr>
        <w:spacing w:after="0" w:line="240" w:lineRule="auto"/>
        <w:rPr>
          <w:rFonts w:ascii="Times New Roman" w:hAnsi="Times New Roman" w:cs="Times New Roman"/>
          <w:b/>
        </w:rPr>
      </w:pPr>
    </w:p>
    <w:p w14:paraId="0EF51C20"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Students</w:t>
      </w:r>
    </w:p>
    <w:p w14:paraId="6C44BF07"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Attend</w:t>
      </w:r>
      <w:r w:rsidRPr="008C7D58">
        <w:rPr>
          <w:rFonts w:ascii="Times New Roman" w:hAnsi="Times New Roman" w:cs="Times New Roman"/>
          <w:color w:val="000000"/>
        </w:rPr>
        <w:t xml:space="preserve"> class, learn the names of your instructors, and work to develop a relationship of trust with them</w:t>
      </w:r>
    </w:p>
    <w:p w14:paraId="246173B8"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lastRenderedPageBreak/>
        <w:t>Complete</w:t>
      </w:r>
      <w:r w:rsidRPr="008C7D58">
        <w:rPr>
          <w:rFonts w:ascii="Times New Roman" w:hAnsi="Times New Roman" w:cs="Times New Roman"/>
          <w:color w:val="000000"/>
        </w:rPr>
        <w:t xml:space="preserve"> what you start</w:t>
      </w:r>
    </w:p>
    <w:p w14:paraId="49A11D34"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Attempt</w:t>
      </w:r>
      <w:r w:rsidRPr="008C7D58">
        <w:rPr>
          <w:rFonts w:ascii="Times New Roman" w:hAnsi="Times New Roman" w:cs="Times New Roman"/>
          <w:color w:val="000000"/>
        </w:rPr>
        <w:t xml:space="preserve"> and </w:t>
      </w:r>
      <w:r w:rsidRPr="008C7D58">
        <w:rPr>
          <w:rFonts w:ascii="Times New Roman" w:hAnsi="Times New Roman" w:cs="Times New Roman"/>
          <w:b/>
          <w:color w:val="000000"/>
        </w:rPr>
        <w:t>complete</w:t>
      </w:r>
      <w:r w:rsidRPr="008C7D58">
        <w:rPr>
          <w:rFonts w:ascii="Times New Roman" w:hAnsi="Times New Roman" w:cs="Times New Roman"/>
          <w:color w:val="000000"/>
        </w:rPr>
        <w:t xml:space="preserve"> each assignment</w:t>
      </w:r>
    </w:p>
    <w:p w14:paraId="44EA390B"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Develop</w:t>
      </w:r>
      <w:r w:rsidRPr="008C7D58">
        <w:rPr>
          <w:rFonts w:ascii="Times New Roman" w:hAnsi="Times New Roman" w:cs="Times New Roman"/>
          <w:color w:val="000000"/>
        </w:rPr>
        <w:t xml:space="preserve"> will-organized and disciplined study habits</w:t>
      </w:r>
    </w:p>
    <w:p w14:paraId="689B3D13"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Ask</w:t>
      </w:r>
      <w:r w:rsidRPr="008C7D58">
        <w:rPr>
          <w:rFonts w:ascii="Times New Roman" w:hAnsi="Times New Roman" w:cs="Times New Roman"/>
          <w:color w:val="000000"/>
        </w:rPr>
        <w:t xml:space="preserve"> questions and be prepared to use campus support resources, such as tutoring, Disabilities Support Services, when needed</w:t>
      </w:r>
    </w:p>
    <w:p w14:paraId="2682F931" w14:textId="77777777" w:rsidR="00331209" w:rsidRPr="008C7D58" w:rsidRDefault="00331209" w:rsidP="00331209">
      <w:pPr>
        <w:spacing w:after="0" w:line="240" w:lineRule="auto"/>
        <w:rPr>
          <w:rFonts w:ascii="Times New Roman" w:hAnsi="Times New Roman" w:cs="Times New Roman"/>
          <w:b/>
        </w:rPr>
      </w:pPr>
    </w:p>
    <w:p w14:paraId="099E86E0"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Faculty</w:t>
      </w:r>
    </w:p>
    <w:p w14:paraId="21A8EA16"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Interact</w:t>
      </w:r>
      <w:r w:rsidRPr="008C7D58">
        <w:rPr>
          <w:rFonts w:ascii="Times New Roman" w:hAnsi="Times New Roman" w:cs="Times New Roman"/>
          <w:color w:val="000000"/>
        </w:rPr>
        <w:t xml:space="preserve"> with student by name by first class/end of first week</w:t>
      </w:r>
    </w:p>
    <w:p w14:paraId="682915FF"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Monitor</w:t>
      </w:r>
      <w:r w:rsidRPr="008C7D58">
        <w:rPr>
          <w:rFonts w:ascii="Times New Roman" w:hAnsi="Times New Roman" w:cs="Times New Roman"/>
          <w:color w:val="000000"/>
        </w:rPr>
        <w:t xml:space="preserve"> student behavior and progress closely and </w:t>
      </w:r>
      <w:r w:rsidRPr="008C7D58">
        <w:rPr>
          <w:rFonts w:ascii="Times New Roman" w:hAnsi="Times New Roman" w:cs="Times New Roman"/>
          <w:b/>
          <w:color w:val="000000"/>
        </w:rPr>
        <w:t>intervene</w:t>
      </w:r>
      <w:r w:rsidRPr="008C7D58">
        <w:rPr>
          <w:rFonts w:ascii="Times New Roman" w:hAnsi="Times New Roman" w:cs="Times New Roman"/>
          <w:color w:val="000000"/>
        </w:rPr>
        <w:t xml:space="preserve"> immediately, including providing timely feedback on assignments/exams so student can make changes to their learning practices</w:t>
      </w:r>
    </w:p>
    <w:p w14:paraId="0B3DC6D5"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Initiate</w:t>
      </w:r>
      <w:r w:rsidRPr="008C7D58">
        <w:rPr>
          <w:rFonts w:ascii="Times New Roman" w:hAnsi="Times New Roman" w:cs="Times New Roman"/>
          <w:color w:val="000000"/>
        </w:rPr>
        <w:t xml:space="preserve"> one-on-one and frequent communications with students early in the semester, and maintain communication throughout the semester</w:t>
      </w:r>
    </w:p>
    <w:p w14:paraId="5C01A222"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Conduct</w:t>
      </w:r>
      <w:r w:rsidRPr="008C7D58">
        <w:rPr>
          <w:rFonts w:ascii="Times New Roman" w:hAnsi="Times New Roman" w:cs="Times New Roman"/>
          <w:color w:val="000000"/>
        </w:rPr>
        <w:t xml:space="preserve"> highly structured courses with penalties for missed exams and assignments but be flexible when appropriate</w:t>
      </w:r>
    </w:p>
    <w:p w14:paraId="45B5DA80"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Know</w:t>
      </w:r>
      <w:r w:rsidRPr="008C7D58">
        <w:rPr>
          <w:rFonts w:ascii="Times New Roman" w:hAnsi="Times New Roman" w:cs="Times New Roman"/>
          <w:color w:val="000000"/>
        </w:rPr>
        <w:t xml:space="preserve"> your campus resources and </w:t>
      </w:r>
      <w:r w:rsidRPr="008C7D58">
        <w:rPr>
          <w:rFonts w:ascii="Times New Roman" w:hAnsi="Times New Roman" w:cs="Times New Roman"/>
          <w:b/>
          <w:color w:val="000000"/>
        </w:rPr>
        <w:t>direct</w:t>
      </w:r>
      <w:r w:rsidRPr="008C7D58">
        <w:rPr>
          <w:rFonts w:ascii="Times New Roman" w:hAnsi="Times New Roman" w:cs="Times New Roman"/>
          <w:color w:val="000000"/>
        </w:rPr>
        <w:t xml:space="preserve"> student to them when needed</w:t>
      </w:r>
    </w:p>
    <w:p w14:paraId="6C8C4CC5" w14:textId="77777777" w:rsidR="00331209" w:rsidRPr="008C7D58" w:rsidRDefault="00331209" w:rsidP="00331209">
      <w:pPr>
        <w:spacing w:after="0" w:line="240" w:lineRule="auto"/>
        <w:rPr>
          <w:rFonts w:ascii="Times New Roman" w:hAnsi="Times New Roman" w:cs="Times New Roman"/>
          <w:b/>
        </w:rPr>
      </w:pPr>
    </w:p>
    <w:p w14:paraId="5D6A0D76"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Staff</w:t>
      </w:r>
    </w:p>
    <w:p w14:paraId="48935749"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Make</w:t>
      </w:r>
      <w:r w:rsidRPr="008C7D58">
        <w:rPr>
          <w:rFonts w:ascii="Times New Roman" w:hAnsi="Times New Roman" w:cs="Times New Roman"/>
          <w:color w:val="000000"/>
        </w:rPr>
        <w:t xml:space="preserve"> eye contact, smile, and say hello to everyone on campus</w:t>
      </w:r>
    </w:p>
    <w:p w14:paraId="5788692E"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Celebrate</w:t>
      </w:r>
      <w:r w:rsidRPr="008C7D58">
        <w:rPr>
          <w:rFonts w:ascii="Times New Roman" w:hAnsi="Times New Roman" w:cs="Times New Roman"/>
          <w:color w:val="000000"/>
        </w:rPr>
        <w:t xml:space="preserve"> positive student behavior and intervene when vulnerable behavior is noticed</w:t>
      </w:r>
    </w:p>
    <w:p w14:paraId="2737E580"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Engage</w:t>
      </w:r>
      <w:r w:rsidRPr="008C7D58">
        <w:rPr>
          <w:rFonts w:ascii="Times New Roman" w:hAnsi="Times New Roman" w:cs="Times New Roman"/>
          <w:color w:val="000000"/>
        </w:rPr>
        <w:t xml:space="preserve"> with students, staff, and faculty – </w:t>
      </w:r>
      <w:r w:rsidRPr="008C7D58">
        <w:rPr>
          <w:rFonts w:ascii="Times New Roman" w:hAnsi="Times New Roman" w:cs="Times New Roman"/>
          <w:b/>
          <w:color w:val="000000"/>
        </w:rPr>
        <w:t>establish</w:t>
      </w:r>
      <w:r w:rsidRPr="008C7D58">
        <w:rPr>
          <w:rFonts w:ascii="Times New Roman" w:hAnsi="Times New Roman" w:cs="Times New Roman"/>
          <w:color w:val="000000"/>
        </w:rPr>
        <w:t xml:space="preserve"> a personal connection</w:t>
      </w:r>
    </w:p>
    <w:p w14:paraId="266C2689"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Establish</w:t>
      </w:r>
      <w:r w:rsidRPr="008C7D58">
        <w:rPr>
          <w:rFonts w:ascii="Times New Roman" w:hAnsi="Times New Roman" w:cs="Times New Roman"/>
          <w:color w:val="000000"/>
        </w:rPr>
        <w:t xml:space="preserve"> clear and coherent practices and processes for students – </w:t>
      </w:r>
      <w:r w:rsidRPr="008C7D58">
        <w:rPr>
          <w:rFonts w:ascii="Times New Roman" w:hAnsi="Times New Roman" w:cs="Times New Roman"/>
          <w:b/>
          <w:color w:val="000000"/>
        </w:rPr>
        <w:t>eliminate</w:t>
      </w:r>
      <w:r w:rsidRPr="008C7D58">
        <w:rPr>
          <w:rFonts w:ascii="Times New Roman" w:hAnsi="Times New Roman" w:cs="Times New Roman"/>
          <w:color w:val="000000"/>
        </w:rPr>
        <w:t xml:space="preserve"> barriers and make others aware when needed</w:t>
      </w:r>
    </w:p>
    <w:p w14:paraId="1E0F10BE"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Know</w:t>
      </w:r>
      <w:r w:rsidRPr="008C7D58">
        <w:rPr>
          <w:rFonts w:ascii="Times New Roman" w:hAnsi="Times New Roman" w:cs="Times New Roman"/>
          <w:color w:val="000000"/>
        </w:rPr>
        <w:t xml:space="preserve"> your campus resources and direct students to them when needed</w:t>
      </w:r>
    </w:p>
    <w:p w14:paraId="1147A274"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275" w14:textId="0E2C9FE3" w:rsidR="0099517E" w:rsidRPr="008C7D58" w:rsidRDefault="004E2068" w:rsidP="00581D48">
      <w:pPr>
        <w:pStyle w:val="Heading1"/>
        <w:rPr>
          <w:rFonts w:ascii="Times New Roman" w:hAnsi="Times New Roman" w:cs="Times New Roman"/>
          <w:b/>
          <w:color w:val="000000"/>
          <w:sz w:val="28"/>
          <w:szCs w:val="24"/>
        </w:rPr>
      </w:pPr>
      <w:bookmarkStart w:id="125" w:name="_Toc128562105"/>
      <w:r w:rsidRPr="008C7D58">
        <w:rPr>
          <w:rFonts w:ascii="Times New Roman" w:hAnsi="Times New Roman" w:cs="Times New Roman"/>
          <w:b/>
          <w:color w:val="000000"/>
          <w:sz w:val="28"/>
          <w:szCs w:val="24"/>
        </w:rPr>
        <w:lastRenderedPageBreak/>
        <w:t>Signature Pages</w:t>
      </w:r>
      <w:bookmarkEnd w:id="125"/>
    </w:p>
    <w:p w14:paraId="60FE7013" w14:textId="1EF03F9C" w:rsidR="006F40C3" w:rsidRPr="008C7D58" w:rsidRDefault="006F40C3" w:rsidP="006F40C3">
      <w:pPr>
        <w:jc w:val="center"/>
        <w:rPr>
          <w:rFonts w:ascii="Times New Roman" w:hAnsi="Times New Roman" w:cs="Times New Roman"/>
          <w:b/>
          <w:u w:val="single"/>
        </w:rPr>
      </w:pPr>
      <w:r w:rsidRPr="008C7D58">
        <w:rPr>
          <w:rFonts w:ascii="Times New Roman" w:hAnsi="Times New Roman" w:cs="Times New Roman"/>
          <w:b/>
          <w:u w:val="single"/>
        </w:rPr>
        <w:t>Appendix A</w:t>
      </w:r>
    </w:p>
    <w:p w14:paraId="4D9B7CE8" w14:textId="77777777" w:rsidR="006F40C3" w:rsidRPr="008C7D58" w:rsidRDefault="006F40C3" w:rsidP="006F40C3">
      <w:pPr>
        <w:jc w:val="center"/>
        <w:rPr>
          <w:rFonts w:ascii="Times New Roman" w:hAnsi="Times New Roman" w:cs="Times New Roman"/>
          <w:b/>
          <w:sz w:val="20"/>
          <w:szCs w:val="20"/>
        </w:rPr>
      </w:pPr>
      <w:r w:rsidRPr="008C7D58">
        <w:rPr>
          <w:rFonts w:ascii="Times New Roman" w:hAnsi="Times New Roman" w:cs="Times New Roman"/>
          <w:b/>
          <w:sz w:val="20"/>
          <w:szCs w:val="20"/>
        </w:rPr>
        <w:t>ESSENTIAL FUNCTIONS REQUIRED FOR</w:t>
      </w:r>
    </w:p>
    <w:p w14:paraId="6113A7F2" w14:textId="77777777" w:rsidR="006F40C3" w:rsidRPr="008C7D58" w:rsidRDefault="006F40C3" w:rsidP="006F40C3">
      <w:pPr>
        <w:jc w:val="center"/>
        <w:rPr>
          <w:rFonts w:ascii="Times New Roman" w:hAnsi="Times New Roman" w:cs="Times New Roman"/>
          <w:b/>
          <w:sz w:val="20"/>
          <w:szCs w:val="20"/>
        </w:rPr>
      </w:pPr>
      <w:r w:rsidRPr="008C7D58">
        <w:rPr>
          <w:rFonts w:ascii="Times New Roman" w:hAnsi="Times New Roman" w:cs="Times New Roman"/>
          <w:b/>
          <w:sz w:val="20"/>
          <w:szCs w:val="20"/>
        </w:rPr>
        <w:t>THE SURGICAL TECHNOLOGY PROGRAM</w:t>
      </w:r>
    </w:p>
    <w:p w14:paraId="4A1EDCAF" w14:textId="77777777" w:rsidR="006F40C3" w:rsidRPr="008C7D58" w:rsidRDefault="006F40C3" w:rsidP="006F40C3">
      <w:pPr>
        <w:rPr>
          <w:rFonts w:ascii="Times New Roman" w:hAnsi="Times New Roman" w:cs="Times New Roman"/>
        </w:rPr>
      </w:pPr>
      <w:r w:rsidRPr="008C7D58">
        <w:rPr>
          <w:rFonts w:ascii="Times New Roman" w:hAnsi="Times New Roman" w:cs="Times New Roman"/>
        </w:rPr>
        <w:t>Qualified applicants are expected to meet all admission criteria and students are expected to meet all progression criteria, as well as these essential abilities with reasonable accommodations. Students requesting accommodations to meet these criteria must inform the Program Chair in writing of the need for accommodations at the time of admission to the program.</w:t>
      </w:r>
    </w:p>
    <w:p w14:paraId="1D050363" w14:textId="77777777" w:rsidR="006F40C3" w:rsidRPr="008C7D58" w:rsidRDefault="006F40C3" w:rsidP="006F40C3">
      <w:pPr>
        <w:rPr>
          <w:rFonts w:ascii="Times New Roman" w:hAnsi="Times New Roman" w:cs="Times New Roman"/>
        </w:rPr>
      </w:pPr>
      <w:r w:rsidRPr="008C7D58">
        <w:rPr>
          <w:rFonts w:ascii="Times New Roman" w:hAnsi="Times New Roman" w:cs="Times New Roman"/>
        </w:rPr>
        <w:t>A Surgical Technologist must have specific physical and mental requirements. Please review the requirements listed below. To provide a minimum standard of patient care, the Surgical Technology student must be able to demonstrate the following occupational skills.</w:t>
      </w:r>
    </w:p>
    <w:tbl>
      <w:tblPr>
        <w:tblStyle w:val="TableGrid"/>
        <w:tblW w:w="0" w:type="auto"/>
        <w:tblLook w:val="04A0" w:firstRow="1" w:lastRow="0" w:firstColumn="1" w:lastColumn="0" w:noHBand="0" w:noVBand="1"/>
      </w:tblPr>
      <w:tblGrid>
        <w:gridCol w:w="3589"/>
        <w:gridCol w:w="1972"/>
        <w:gridCol w:w="4322"/>
      </w:tblGrid>
      <w:tr w:rsidR="006F40C3" w:rsidRPr="008C7D58" w14:paraId="45B910CB" w14:textId="77777777" w:rsidTr="008C7D58">
        <w:tc>
          <w:tcPr>
            <w:tcW w:w="3055" w:type="dxa"/>
            <w:shd w:val="clear" w:color="auto" w:fill="D0CECE" w:themeFill="background2" w:themeFillShade="E6"/>
          </w:tcPr>
          <w:p w14:paraId="645FB053"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Essential Function</w:t>
            </w:r>
          </w:p>
        </w:tc>
        <w:tc>
          <w:tcPr>
            <w:tcW w:w="1972" w:type="dxa"/>
            <w:shd w:val="clear" w:color="auto" w:fill="D0CECE" w:themeFill="background2" w:themeFillShade="E6"/>
          </w:tcPr>
          <w:p w14:paraId="45FC454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Description</w:t>
            </w:r>
          </w:p>
        </w:tc>
        <w:tc>
          <w:tcPr>
            <w:tcW w:w="4323" w:type="dxa"/>
            <w:shd w:val="clear" w:color="auto" w:fill="D0CECE" w:themeFill="background2" w:themeFillShade="E6"/>
          </w:tcPr>
          <w:p w14:paraId="79FBA36A"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Examples</w:t>
            </w:r>
          </w:p>
        </w:tc>
      </w:tr>
      <w:tr w:rsidR="006F40C3" w:rsidRPr="008C7D58" w14:paraId="22DCE851" w14:textId="77777777" w:rsidTr="008C7D58">
        <w:tc>
          <w:tcPr>
            <w:tcW w:w="3055" w:type="dxa"/>
          </w:tcPr>
          <w:p w14:paraId="67C61C2D"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Motor</w:t>
            </w:r>
          </w:p>
        </w:tc>
        <w:tc>
          <w:tcPr>
            <w:tcW w:w="1972" w:type="dxa"/>
          </w:tcPr>
          <w:p w14:paraId="3633E1C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Physical health, ability and stamina</w:t>
            </w:r>
          </w:p>
        </w:tc>
        <w:tc>
          <w:tcPr>
            <w:tcW w:w="4323" w:type="dxa"/>
          </w:tcPr>
          <w:p w14:paraId="7F69A406"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Presents the following documents</w:t>
            </w:r>
          </w:p>
          <w:p w14:paraId="12C66960"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1E10D547" wp14:editId="06D2D69E">
                  <wp:extent cx="171450" cy="171450"/>
                  <wp:effectExtent l="0" t="0" r="0" b="0"/>
                  <wp:docPr id="2092055977"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head-to-toe physical examination</w:t>
            </w:r>
          </w:p>
          <w:p w14:paraId="60C550A1"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61802C5C" wp14:editId="0D32B1C6">
                  <wp:extent cx="171450" cy="171450"/>
                  <wp:effectExtent l="0" t="0" r="0" b="0"/>
                  <wp:docPr id="940235369"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rubella screen</w:t>
            </w:r>
          </w:p>
          <w:p w14:paraId="0CB318A4"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6CDA9F11" wp14:editId="1A153A7A">
                  <wp:extent cx="171450" cy="171450"/>
                  <wp:effectExtent l="0" t="0" r="0" b="0"/>
                  <wp:docPr id="137422622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tuberculosis testing</w:t>
            </w:r>
          </w:p>
          <w:p w14:paraId="4DC5117C"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3B7111FE" wp14:editId="7BCC1589">
                  <wp:extent cx="171450" cy="171450"/>
                  <wp:effectExtent l="0" t="0" r="0" b="0"/>
                  <wp:docPr id="961543357"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 xml:space="preserve">weight lifting ability (Lift and carry 50 </w:t>
            </w:r>
            <w:proofErr w:type="gramStart"/>
            <w:r w:rsidRPr="008C7D58">
              <w:rPr>
                <w:rFonts w:ascii="Times New Roman" w:hAnsi="Times New Roman" w:cs="Times New Roman"/>
                <w:sz w:val="20"/>
                <w:szCs w:val="20"/>
              </w:rPr>
              <w:t>pounds )</w:t>
            </w:r>
            <w:proofErr w:type="gramEnd"/>
          </w:p>
          <w:p w14:paraId="1C3CADF2"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F6327EC" wp14:editId="79FF6C03">
                  <wp:extent cx="171450" cy="171450"/>
                  <wp:effectExtent l="0" t="0" r="0" b="0"/>
                  <wp:docPr id="1784996113"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tetanus immunization</w:t>
            </w:r>
          </w:p>
          <w:p w14:paraId="5EE9E5F8"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6DFA2C7" wp14:editId="5C749784">
                  <wp:extent cx="171450" cy="171450"/>
                  <wp:effectExtent l="0" t="0" r="0" b="0"/>
                  <wp:docPr id="1033243591"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hepatitis B immunization or declination form</w:t>
            </w:r>
          </w:p>
          <w:p w14:paraId="4E2838C1"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7FE57A04" wp14:editId="2186EE35">
                  <wp:extent cx="171450" cy="171450"/>
                  <wp:effectExtent l="0" t="0" r="0" b="0"/>
                  <wp:docPr id="990963869"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Laser eye exam</w:t>
            </w:r>
          </w:p>
          <w:p w14:paraId="78161FE6"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06D1961" wp14:editId="04738BF0">
                  <wp:extent cx="171450" cy="171450"/>
                  <wp:effectExtent l="0" t="0" r="0" b="0"/>
                  <wp:docPr id="1153513220"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CPR certification</w:t>
            </w:r>
          </w:p>
          <w:p w14:paraId="03D2A7F4"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visual acuity (with correction if needed) within normal range, including peripheral and color vision with ability to read fine print and function visually in semi-dark room</w:t>
            </w:r>
          </w:p>
          <w:p w14:paraId="4381F69C"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auditory acuity (with correction if necessary) with ability to hear muffle voices (through masks) with extraneous background noise</w:t>
            </w:r>
          </w:p>
          <w:p w14:paraId="6BDE96A3"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Possess stamina for long period of standing</w:t>
            </w:r>
          </w:p>
          <w:p w14:paraId="5545CE7E"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Ability to wear sterile surgical attire, including personal protective equipment</w:t>
            </w:r>
          </w:p>
          <w:p w14:paraId="720FAB89"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Ability to with stand unusual smells such as cauterized, infected, or necrotic tissue</w:t>
            </w:r>
          </w:p>
          <w:p w14:paraId="5E3498F5"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ability to focus intently on the task at hand without distraction</w:t>
            </w:r>
          </w:p>
        </w:tc>
      </w:tr>
      <w:tr w:rsidR="006F40C3" w:rsidRPr="008C7D58" w14:paraId="0B93E8D4" w14:textId="77777777" w:rsidTr="008C7D58">
        <w:tc>
          <w:tcPr>
            <w:tcW w:w="3055" w:type="dxa"/>
          </w:tcPr>
          <w:p w14:paraId="0FC921D4"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Motor</w:t>
            </w:r>
          </w:p>
        </w:tc>
        <w:tc>
          <w:tcPr>
            <w:tcW w:w="1972" w:type="dxa"/>
          </w:tcPr>
          <w:p w14:paraId="3223708C"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Gross motor skills</w:t>
            </w:r>
          </w:p>
        </w:tc>
        <w:tc>
          <w:tcPr>
            <w:tcW w:w="4323" w:type="dxa"/>
          </w:tcPr>
          <w:tbl>
            <w:tblPr>
              <w:tblW w:w="0" w:type="auto"/>
              <w:tblBorders>
                <w:top w:val="nil"/>
                <w:left w:val="nil"/>
                <w:bottom w:val="nil"/>
                <w:right w:val="nil"/>
              </w:tblBorders>
              <w:tblLook w:val="0000" w:firstRow="0" w:lastRow="0" w:firstColumn="0" w:lastColumn="0" w:noHBand="0" w:noVBand="0"/>
            </w:tblPr>
            <w:tblGrid>
              <w:gridCol w:w="4106"/>
            </w:tblGrid>
            <w:tr w:rsidR="006F40C3" w:rsidRPr="008C7D58" w14:paraId="0DB91F8C" w14:textId="77777777" w:rsidTr="008C7D58">
              <w:trPr>
                <w:trHeight w:val="1068"/>
              </w:trPr>
              <w:tc>
                <w:tcPr>
                  <w:tcW w:w="0" w:type="auto"/>
                </w:tcPr>
                <w:p w14:paraId="14A17CFC" w14:textId="77777777" w:rsidR="006F40C3" w:rsidRPr="008C7D58" w:rsidRDefault="006F40C3" w:rsidP="008C7D58">
                  <w:pPr>
                    <w:autoSpaceDE w:val="0"/>
                    <w:autoSpaceDN w:val="0"/>
                    <w:adjustRightInd w:val="0"/>
                    <w:spacing w:after="0" w:line="240" w:lineRule="auto"/>
                    <w:ind w:hanging="393"/>
                    <w:jc w:val="both"/>
                    <w:rPr>
                      <w:rFonts w:ascii="Times New Roman" w:hAnsi="Times New Roman" w:cs="Times New Roman"/>
                      <w:sz w:val="20"/>
                      <w:szCs w:val="20"/>
                    </w:rPr>
                  </w:pPr>
                </w:p>
                <w:p w14:paraId="12448606"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-Ability to bend, reach, pull, push, stand, stoop and walk during all aspects of the educational experience </w:t>
                  </w:r>
                </w:p>
                <w:p w14:paraId="69D649AD"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Ability to lift, position, and move patients and heavy equipment </w:t>
                  </w:r>
                </w:p>
                <w:p w14:paraId="5CD56636"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Fastens masks and protective gowns </w:t>
                  </w:r>
                </w:p>
                <w:p w14:paraId="01BF02D5"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Responds quickly to surgeon’s request for instrumentation </w:t>
                  </w:r>
                </w:p>
                <w:p w14:paraId="17DC575C"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Scrubs all aspects of fingers, hands and arms </w:t>
                  </w:r>
                </w:p>
                <w:p w14:paraId="7B101DD1"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lastRenderedPageBreak/>
                    <w:t xml:space="preserve">• Visually identifies differences between instruments </w:t>
                  </w:r>
                </w:p>
                <w:p w14:paraId="3454D104"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Regulates equipment, including electrocautery, lasers, endoscopy </w:t>
                  </w:r>
                </w:p>
                <w:p w14:paraId="34E3441F"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Performs patient assessment </w:t>
                  </w:r>
                </w:p>
              </w:tc>
            </w:tr>
          </w:tbl>
          <w:p w14:paraId="11FBFFE0" w14:textId="77777777" w:rsidR="006F40C3" w:rsidRPr="008C7D58" w:rsidRDefault="006F40C3" w:rsidP="008C7D58">
            <w:pPr>
              <w:rPr>
                <w:rFonts w:ascii="Times New Roman" w:hAnsi="Times New Roman" w:cs="Times New Roman"/>
                <w:sz w:val="20"/>
                <w:szCs w:val="20"/>
              </w:rPr>
            </w:pPr>
          </w:p>
        </w:tc>
      </w:tr>
      <w:tr w:rsidR="006F40C3" w:rsidRPr="008C7D58" w14:paraId="543BF86F" w14:textId="77777777" w:rsidTr="008C7D58">
        <w:tc>
          <w:tcPr>
            <w:tcW w:w="3055" w:type="dxa"/>
          </w:tcPr>
          <w:p w14:paraId="4457C630"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lastRenderedPageBreak/>
              <w:t>Motor</w:t>
            </w:r>
          </w:p>
        </w:tc>
        <w:tc>
          <w:tcPr>
            <w:tcW w:w="1972" w:type="dxa"/>
          </w:tcPr>
          <w:p w14:paraId="765AE99D"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Fine motor skills</w:t>
            </w:r>
          </w:p>
        </w:tc>
        <w:tc>
          <w:tcPr>
            <w:tcW w:w="4323" w:type="dxa"/>
          </w:tcPr>
          <w:p w14:paraId="18C1257F"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Possesses eye-hand coordination, both hands </w:t>
            </w:r>
          </w:p>
          <w:p w14:paraId="44C83D8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Manipulates needles, blades, sutures, and instrumentation with both hands </w:t>
            </w:r>
          </w:p>
          <w:p w14:paraId="50EDF77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Evaluates size of suture by feel </w:t>
            </w:r>
          </w:p>
        </w:tc>
      </w:tr>
      <w:tr w:rsidR="006F40C3" w:rsidRPr="008C7D58" w14:paraId="1D2B29A0" w14:textId="77777777" w:rsidTr="008C7D58">
        <w:tc>
          <w:tcPr>
            <w:tcW w:w="3055" w:type="dxa"/>
          </w:tcPr>
          <w:p w14:paraId="1BB6907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45D20744"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Emotional stability</w:t>
            </w:r>
          </w:p>
        </w:tc>
        <w:tc>
          <w:tcPr>
            <w:tcW w:w="4323" w:type="dxa"/>
          </w:tcPr>
          <w:p w14:paraId="256D9F36"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Accepts responsibility for total patient care </w:t>
            </w:r>
          </w:p>
          <w:p w14:paraId="7981967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Possesses stable temperament, is responsible, organized and patient </w:t>
            </w:r>
          </w:p>
          <w:p w14:paraId="7B76F1E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Responds in an emotionally controlled manner in emergency </w:t>
            </w:r>
            <w:proofErr w:type="spellStart"/>
            <w:r w:rsidRPr="008C7D58">
              <w:rPr>
                <w:rFonts w:ascii="Times New Roman" w:hAnsi="Times New Roman" w:cs="Times New Roman"/>
                <w:sz w:val="20"/>
                <w:szCs w:val="20"/>
              </w:rPr>
              <w:t>siuations</w:t>
            </w:r>
            <w:proofErr w:type="spellEnd"/>
          </w:p>
        </w:tc>
      </w:tr>
      <w:tr w:rsidR="006F40C3" w:rsidRPr="008C7D58" w14:paraId="290778D5" w14:textId="77777777" w:rsidTr="008C7D58">
        <w:tc>
          <w:tcPr>
            <w:tcW w:w="3055" w:type="dxa"/>
          </w:tcPr>
          <w:p w14:paraId="1BE8989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4532E545"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Flexibility</w:t>
            </w:r>
          </w:p>
        </w:tc>
        <w:tc>
          <w:tcPr>
            <w:tcW w:w="4323" w:type="dxa"/>
          </w:tcPr>
          <w:p w14:paraId="4C92710A"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Adapts to rigorous clinical attendance requirements, irregular working hours, and emergency call schedule</w:t>
            </w:r>
          </w:p>
        </w:tc>
      </w:tr>
      <w:tr w:rsidR="006F40C3" w:rsidRPr="008C7D58" w14:paraId="1226FABC" w14:textId="77777777" w:rsidTr="008C7D58">
        <w:tc>
          <w:tcPr>
            <w:tcW w:w="3055" w:type="dxa"/>
          </w:tcPr>
          <w:p w14:paraId="1EB341F2"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5DF5AE17"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Functions Effectively Under Stress</w:t>
            </w:r>
          </w:p>
        </w:tc>
        <w:tc>
          <w:tcPr>
            <w:tcW w:w="4323" w:type="dxa"/>
          </w:tcPr>
          <w:p w14:paraId="352485A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Utilizes acceptable coping mechanisms in a high stress environment </w:t>
            </w:r>
          </w:p>
          <w:p w14:paraId="5527C3E3"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Accepts criticism without retaliation, particularly regarding sterile techniques, assignments, shift and unit/clinical rotation </w:t>
            </w:r>
          </w:p>
          <w:p w14:paraId="7192B719"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Plans and implements execution of duties independently </w:t>
            </w:r>
          </w:p>
          <w:p w14:paraId="24873FE8"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Avoids demonstrating personal stress or frustration when interacting with clients, significant others, and health care team members </w:t>
            </w:r>
          </w:p>
          <w:p w14:paraId="73AB6AA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Avoids use of drugs or alcohol in or before clinical or class setting </w:t>
            </w:r>
          </w:p>
        </w:tc>
      </w:tr>
      <w:tr w:rsidR="006F40C3" w:rsidRPr="008C7D58" w14:paraId="6B60D73C" w14:textId="77777777" w:rsidTr="008C7D58">
        <w:tc>
          <w:tcPr>
            <w:tcW w:w="3055" w:type="dxa"/>
          </w:tcPr>
          <w:p w14:paraId="7C6DBA2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188BBC1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Demonstrates caring behavior</w:t>
            </w:r>
          </w:p>
        </w:tc>
        <w:tc>
          <w:tcPr>
            <w:tcW w:w="4323" w:type="dxa"/>
          </w:tcPr>
          <w:p w14:paraId="43BCA33D"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Interacts with client and significant other in a positive manner without demonstrating personal stress or frustration </w:t>
            </w:r>
          </w:p>
          <w:p w14:paraId="36CF3AE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Provides emotional support to surgical team members and the patient </w:t>
            </w:r>
          </w:p>
          <w:p w14:paraId="4714287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Interacts professionally with clients, significant others and health care team members and organizations </w:t>
            </w:r>
          </w:p>
        </w:tc>
      </w:tr>
      <w:tr w:rsidR="006F40C3" w:rsidRPr="008C7D58" w14:paraId="495BDB16" w14:textId="77777777" w:rsidTr="008C7D58">
        <w:tc>
          <w:tcPr>
            <w:tcW w:w="3055" w:type="dxa"/>
          </w:tcPr>
          <w:p w14:paraId="7D2E049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Intellectual/Conceptual/Judgmental</w:t>
            </w:r>
          </w:p>
        </w:tc>
        <w:tc>
          <w:tcPr>
            <w:tcW w:w="1972" w:type="dxa"/>
          </w:tcPr>
          <w:p w14:paraId="697409EC"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Problem solving ability; critical thinking</w:t>
            </w:r>
          </w:p>
        </w:tc>
        <w:tc>
          <w:tcPr>
            <w:tcW w:w="4323" w:type="dxa"/>
          </w:tcPr>
          <w:p w14:paraId="23AD8B90"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Calculates dosages to prepare and mix medications correctly </w:t>
            </w:r>
          </w:p>
          <w:p w14:paraId="53CFCB35"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Anticipates the needs of the surgical team for instrumentation and supplies in routine and unexpected situations </w:t>
            </w:r>
          </w:p>
          <w:p w14:paraId="65B39D6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Demonstrates ability to respond quickly and prioritize the surgeon’s needs in routine and emergency situations </w:t>
            </w:r>
          </w:p>
          <w:p w14:paraId="36AB2B0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Analyzes situations involving a potential break in aseptic technique </w:t>
            </w:r>
          </w:p>
          <w:p w14:paraId="5F9E698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Recognizes and initiates interventions for client status changes </w:t>
            </w:r>
          </w:p>
          <w:p w14:paraId="5B42826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Prepares in advance for clinical and integrates general information to specific tasks and procedures </w:t>
            </w:r>
          </w:p>
          <w:p w14:paraId="2190C17F" w14:textId="77777777" w:rsidR="006F40C3" w:rsidRPr="008C7D58" w:rsidRDefault="006F40C3" w:rsidP="008C7D58">
            <w:pPr>
              <w:rPr>
                <w:rFonts w:ascii="Times New Roman" w:hAnsi="Times New Roman" w:cs="Times New Roman"/>
                <w:sz w:val="20"/>
                <w:szCs w:val="20"/>
              </w:rPr>
            </w:pPr>
          </w:p>
        </w:tc>
      </w:tr>
      <w:tr w:rsidR="006F40C3" w:rsidRPr="008C7D58" w14:paraId="275B6A44" w14:textId="77777777" w:rsidTr="008C7D58">
        <w:tc>
          <w:tcPr>
            <w:tcW w:w="3055" w:type="dxa"/>
          </w:tcPr>
          <w:p w14:paraId="63F0AC70"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lastRenderedPageBreak/>
              <w:t>Intellectual/Conceptual/</w:t>
            </w:r>
            <w:proofErr w:type="spellStart"/>
            <w:r w:rsidRPr="008C7D58">
              <w:rPr>
                <w:rFonts w:ascii="Times New Roman" w:hAnsi="Times New Roman" w:cs="Times New Roman"/>
              </w:rPr>
              <w:t>Judgemental</w:t>
            </w:r>
            <w:proofErr w:type="spellEnd"/>
          </w:p>
        </w:tc>
        <w:tc>
          <w:tcPr>
            <w:tcW w:w="1972" w:type="dxa"/>
          </w:tcPr>
          <w:p w14:paraId="23142F8A"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Recognizes hazards and assumes responsibility for safety</w:t>
            </w:r>
          </w:p>
        </w:tc>
        <w:tc>
          <w:tcPr>
            <w:tcW w:w="4323" w:type="dxa"/>
          </w:tcPr>
          <w:p w14:paraId="5870755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Awareness of exposure to toxic substances such as Laser, sterilants, x-ray, fumes, blood, etc. </w:t>
            </w:r>
          </w:p>
          <w:p w14:paraId="6D53150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Takes appropriate safety precautions to prevent injury to self or others </w:t>
            </w:r>
          </w:p>
        </w:tc>
      </w:tr>
      <w:tr w:rsidR="006F40C3" w:rsidRPr="008C7D58" w14:paraId="355DB2DA" w14:textId="77777777" w:rsidTr="008C7D58">
        <w:tc>
          <w:tcPr>
            <w:tcW w:w="3055" w:type="dxa"/>
          </w:tcPr>
          <w:p w14:paraId="790884B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Communication</w:t>
            </w:r>
          </w:p>
        </w:tc>
        <w:tc>
          <w:tcPr>
            <w:tcW w:w="1972" w:type="dxa"/>
          </w:tcPr>
          <w:p w14:paraId="56D98F9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Interaction and therapeutic communication</w:t>
            </w:r>
          </w:p>
        </w:tc>
        <w:tc>
          <w:tcPr>
            <w:tcW w:w="4323" w:type="dxa"/>
          </w:tcPr>
          <w:p w14:paraId="7367808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Speaks effectively with patients, families, and health care team members </w:t>
            </w:r>
          </w:p>
          <w:p w14:paraId="64BABCF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Identifies and interprets non-verbal communication </w:t>
            </w:r>
          </w:p>
          <w:p w14:paraId="6AF04EB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Demonstrates knowledge of items and events that must be documented such as counts, implants, equipment use, etc. </w:t>
            </w:r>
          </w:p>
          <w:p w14:paraId="20095791"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Accurately, objectively, concisely and legible documents information on the patient’s chart, specimens and other written documentation </w:t>
            </w:r>
          </w:p>
          <w:p w14:paraId="2171246D"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Reads surgeon’s preference cards, medication labels, orders (typed and handwritten), policies, procedures, and instructions </w:t>
            </w:r>
          </w:p>
          <w:p w14:paraId="0C8F3FC5"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Ability to communicate in a rational and coherent manner both orally and in writing </w:t>
            </w:r>
          </w:p>
          <w:p w14:paraId="6E8E17B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Maintains professionalism and minimizes social interaction </w:t>
            </w:r>
          </w:p>
          <w:p w14:paraId="5C2FEB2B" w14:textId="77777777" w:rsidR="006F40C3" w:rsidRPr="008C7D58" w:rsidRDefault="006F40C3" w:rsidP="008C7D58">
            <w:pPr>
              <w:rPr>
                <w:rFonts w:ascii="Times New Roman" w:hAnsi="Times New Roman" w:cs="Times New Roman"/>
                <w:sz w:val="20"/>
                <w:szCs w:val="20"/>
              </w:rPr>
            </w:pPr>
          </w:p>
        </w:tc>
      </w:tr>
    </w:tbl>
    <w:p w14:paraId="66A3340D" w14:textId="77777777" w:rsidR="006F40C3" w:rsidRPr="008C7D58" w:rsidRDefault="006F40C3" w:rsidP="006F40C3">
      <w:pPr>
        <w:rPr>
          <w:rFonts w:ascii="Times New Roman" w:hAnsi="Times New Roman" w:cs="Times New Roman"/>
        </w:rPr>
      </w:pPr>
    </w:p>
    <w:p w14:paraId="575406F3" w14:textId="77777777" w:rsidR="006F40C3" w:rsidRPr="008C7D58" w:rsidRDefault="006F40C3" w:rsidP="006F40C3">
      <w:pPr>
        <w:rPr>
          <w:rFonts w:ascii="Times New Roman" w:hAnsi="Times New Roman" w:cs="Times New Roman"/>
        </w:rPr>
      </w:pPr>
    </w:p>
    <w:p w14:paraId="35F4359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0E853D0"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2788EB22"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CD2B584"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2E9E8E4"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B9361E5"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339E41EC"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EE10AA6" w14:textId="205F8F0C" w:rsidR="006F40C3"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CFF7337" w14:textId="77777777" w:rsidR="00566BB6" w:rsidRPr="008C7D58" w:rsidRDefault="00566BB6"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51BF552E"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3D0C43E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177C0D8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F77B9E0" w14:textId="04F81C5D"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r w:rsidRPr="008C7D58">
        <w:rPr>
          <w:rFonts w:ascii="Times New Roman" w:hAnsi="Times New Roman" w:cs="Times New Roman"/>
          <w:b/>
          <w:sz w:val="28"/>
          <w:szCs w:val="28"/>
        </w:rPr>
        <w:lastRenderedPageBreak/>
        <w:t>Appendix B</w:t>
      </w:r>
    </w:p>
    <w:p w14:paraId="0A372B6C" w14:textId="01C50C5B"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r w:rsidRPr="008C7D58">
        <w:rPr>
          <w:rFonts w:ascii="Times New Roman" w:hAnsi="Times New Roman" w:cs="Times New Roman"/>
          <w:b/>
          <w:sz w:val="28"/>
          <w:szCs w:val="28"/>
        </w:rPr>
        <w:t>Assumption of Risk and Consent</w:t>
      </w:r>
    </w:p>
    <w:p w14:paraId="018978F3"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It is my decision to participate in the Surgical Technology Program of the School of Health Sciences at Ivy Tech Community College.  I understand that my role as a Surgical Technology Student, I am required to practice and be evaluated on psychomotor skills.  There will be handling of sharps and non-sterile surgical supplies.  I recognize the importance of practice in the learning laboratory and am aware of the dangers inherent with performing procedures in simulation.  These skills may carry risks that may include but are not limited to:</w:t>
      </w:r>
    </w:p>
    <w:p w14:paraId="11F1BAEB" w14:textId="77777777" w:rsidR="00331209" w:rsidRPr="008C7D58" w:rsidRDefault="00331209" w:rsidP="00331209">
      <w:pPr>
        <w:spacing w:after="0" w:line="240" w:lineRule="auto"/>
        <w:rPr>
          <w:rFonts w:ascii="Times New Roman" w:hAnsi="Times New Roman" w:cs="Times New Roman"/>
        </w:rPr>
      </w:pPr>
    </w:p>
    <w:p w14:paraId="019C79E2"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Allergic reaction</w:t>
      </w:r>
      <w:r w:rsidRPr="008C7D58">
        <w:rPr>
          <w:rFonts w:ascii="Times New Roman" w:hAnsi="Times New Roman" w:cs="Times New Roman"/>
          <w:color w:val="000000"/>
        </w:rPr>
        <w:t xml:space="preserve"> to OR attire, antiseptic solutions, disinfectants, latex, glove powder, etc.</w:t>
      </w:r>
    </w:p>
    <w:p w14:paraId="6AFC871E" w14:textId="77777777" w:rsidR="00331209" w:rsidRPr="008C7D58" w:rsidRDefault="00331209" w:rsidP="006F40C3">
      <w:pPr>
        <w:numPr>
          <w:ilvl w:val="3"/>
          <w:numId w:val="56"/>
        </w:numPr>
        <w:pBdr>
          <w:top w:val="nil"/>
          <w:left w:val="nil"/>
          <w:bottom w:val="nil"/>
          <w:right w:val="nil"/>
          <w:between w:val="nil"/>
        </w:pBdr>
        <w:spacing w:after="0" w:line="240" w:lineRule="auto"/>
        <w:ind w:left="720" w:hanging="540"/>
        <w:rPr>
          <w:rFonts w:ascii="Times New Roman" w:hAnsi="Times New Roman" w:cs="Times New Roman"/>
          <w:color w:val="000000"/>
        </w:rPr>
      </w:pPr>
      <w:r w:rsidRPr="008C7D58">
        <w:rPr>
          <w:rFonts w:ascii="Times New Roman" w:hAnsi="Times New Roman" w:cs="Times New Roman"/>
          <w:i/>
          <w:color w:val="000000"/>
        </w:rPr>
        <w:t>Traumatic injury</w:t>
      </w:r>
      <w:r w:rsidRPr="008C7D58">
        <w:rPr>
          <w:rFonts w:ascii="Times New Roman" w:hAnsi="Times New Roman" w:cs="Times New Roman"/>
          <w:color w:val="000000"/>
        </w:rPr>
        <w:t xml:space="preserve"> to:</w:t>
      </w:r>
    </w:p>
    <w:p w14:paraId="74D88480"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color w:val="000000"/>
        </w:rPr>
        <w:t xml:space="preserve">extremities and digits caused by transporting patients, manipulating the operating room table, handling instruments, etc.  </w:t>
      </w:r>
    </w:p>
    <w:p w14:paraId="31600661"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i/>
          <w:color w:val="000000"/>
        </w:rPr>
        <w:t xml:space="preserve">eyes </w:t>
      </w:r>
      <w:r w:rsidRPr="008C7D58">
        <w:rPr>
          <w:rFonts w:ascii="Times New Roman" w:hAnsi="Times New Roman" w:cs="Times New Roman"/>
          <w:color w:val="000000"/>
        </w:rPr>
        <w:t xml:space="preserve">due to splashing, </w:t>
      </w:r>
    </w:p>
    <w:p w14:paraId="4BE19606"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i/>
          <w:color w:val="000000"/>
        </w:rPr>
        <w:t xml:space="preserve">unexpected </w:t>
      </w:r>
      <w:r w:rsidRPr="008C7D58">
        <w:rPr>
          <w:rFonts w:ascii="Times New Roman" w:hAnsi="Times New Roman" w:cs="Times New Roman"/>
          <w:color w:val="000000"/>
        </w:rPr>
        <w:t>accidents related to maneuvering around the operating room and OR table.</w:t>
      </w:r>
    </w:p>
    <w:p w14:paraId="28453567"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Open wound</w:t>
      </w:r>
      <w:r w:rsidRPr="008C7D58">
        <w:rPr>
          <w:rFonts w:ascii="Times New Roman" w:hAnsi="Times New Roman" w:cs="Times New Roman"/>
          <w:color w:val="000000"/>
        </w:rPr>
        <w:t xml:space="preserve"> caused by needle punctures, surgical instruments, trocars, staples, etc.</w:t>
      </w:r>
    </w:p>
    <w:p w14:paraId="021E865D"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 xml:space="preserve">Burn </w:t>
      </w:r>
      <w:r w:rsidRPr="008C7D58">
        <w:rPr>
          <w:rFonts w:ascii="Times New Roman" w:hAnsi="Times New Roman" w:cs="Times New Roman"/>
          <w:color w:val="000000"/>
        </w:rPr>
        <w:t>from sterilizer, electrosurgical unit, laser, etc.</w:t>
      </w:r>
    </w:p>
    <w:p w14:paraId="68155E5F" w14:textId="77777777" w:rsidR="00331209" w:rsidRPr="008C7D58" w:rsidRDefault="00331209" w:rsidP="00331209">
      <w:pPr>
        <w:spacing w:after="0" w:line="240" w:lineRule="auto"/>
        <w:ind w:left="900"/>
        <w:rPr>
          <w:rFonts w:ascii="Times New Roman" w:hAnsi="Times New Roman" w:cs="Times New Roman"/>
        </w:rPr>
      </w:pPr>
    </w:p>
    <w:p w14:paraId="16D25263" w14:textId="77777777" w:rsidR="00331209" w:rsidRPr="008C7D58" w:rsidRDefault="00331209" w:rsidP="00331209">
      <w:pPr>
        <w:spacing w:line="240" w:lineRule="auto"/>
        <w:rPr>
          <w:rFonts w:ascii="Times New Roman" w:hAnsi="Times New Roman" w:cs="Times New Roman"/>
          <w:b/>
        </w:rPr>
      </w:pPr>
      <w:r w:rsidRPr="008C7D58">
        <w:rPr>
          <w:rFonts w:ascii="Times New Roman" w:hAnsi="Times New Roman" w:cs="Times New Roman"/>
        </w:rPr>
        <w:t>You will be required to participate as a “patient” when learning vital signs.  If a pre-existing health condition should prevent you from performing such activities, please notify your instructor immediately. Validation of a health condition may be required by your medical provider. You have the right to withhold consent and to withdraw consent after it has been given. You may ask questions and expect explanation of any point that is unclear.</w:t>
      </w:r>
    </w:p>
    <w:p w14:paraId="1DAF4B5A" w14:textId="77777777" w:rsidR="00331209" w:rsidRPr="008C7D58" w:rsidRDefault="00331209" w:rsidP="00331209">
      <w:pPr>
        <w:spacing w:line="240" w:lineRule="auto"/>
        <w:rPr>
          <w:rFonts w:ascii="Times New Roman" w:hAnsi="Times New Roman" w:cs="Times New Roman"/>
        </w:rPr>
      </w:pPr>
      <w:r w:rsidRPr="008C7D58">
        <w:rPr>
          <w:rFonts w:ascii="Times New Roman" w:hAnsi="Times New Roman" w:cs="Times New Roman"/>
        </w:rPr>
        <w:t>I accept responsibility for the following:</w:t>
      </w:r>
    </w:p>
    <w:p w14:paraId="68EA75B0"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Application of Standard Precautions</w:t>
      </w:r>
    </w:p>
    <w:p w14:paraId="05B1D16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Application of sterile technique</w:t>
      </w:r>
    </w:p>
    <w:p w14:paraId="11BB4EE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Handling syringes, surgical instruments, scalpels, and other sharp equipment only as instructed.</w:t>
      </w:r>
    </w:p>
    <w:p w14:paraId="59CF091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Practicing in the laboratory setting </w:t>
      </w:r>
    </w:p>
    <w:p w14:paraId="769CF6B8"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Asking questions of the instructor if uncertain of proper and safe procedures </w:t>
      </w:r>
    </w:p>
    <w:p w14:paraId="7EB1ED9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Safely handling lab and hospital supplies, instruments, furniture, equipment, etc. </w:t>
      </w:r>
    </w:p>
    <w:p w14:paraId="0AF4F10F" w14:textId="77777777" w:rsidR="00331209" w:rsidRPr="008C7D58" w:rsidRDefault="00331209" w:rsidP="00331209">
      <w:pPr>
        <w:spacing w:after="0" w:line="240" w:lineRule="auto"/>
        <w:rPr>
          <w:rFonts w:ascii="Times New Roman" w:hAnsi="Times New Roman" w:cs="Times New Roman"/>
        </w:rPr>
      </w:pPr>
    </w:p>
    <w:p w14:paraId="71D08445"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I acknowledge my understanding and accept the risks, benefits and responsibilities described herein. I have had the opportunity to ask </w:t>
      </w:r>
      <w:proofErr w:type="gramStart"/>
      <w:r w:rsidRPr="008C7D58">
        <w:rPr>
          <w:rFonts w:ascii="Times New Roman" w:hAnsi="Times New Roman" w:cs="Times New Roman"/>
        </w:rPr>
        <w:t>questions</w:t>
      </w:r>
      <w:proofErr w:type="gramEnd"/>
      <w:r w:rsidRPr="008C7D58">
        <w:rPr>
          <w:rFonts w:ascii="Times New Roman" w:hAnsi="Times New Roman" w:cs="Times New Roman"/>
        </w:rPr>
        <w:t xml:space="preserve"> and those questions have been answered. I agree to hold harmless Ivy Tech Community College and its faculty from any injury related to my voluntary participation.   It is understood that the College agrees to exercise reasonable care in performing the activities as part of this program.  </w:t>
      </w:r>
    </w:p>
    <w:p w14:paraId="676F3144" w14:textId="77777777" w:rsidR="00331209" w:rsidRPr="008C7D58" w:rsidRDefault="00331209" w:rsidP="00331209">
      <w:pPr>
        <w:spacing w:after="0" w:line="240" w:lineRule="auto"/>
        <w:rPr>
          <w:rFonts w:ascii="Times New Roman" w:hAnsi="Times New Roman" w:cs="Times New Roman"/>
        </w:rPr>
      </w:pPr>
    </w:p>
    <w:p w14:paraId="2FC1F49E"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___________________________________________________________</w:t>
      </w:r>
      <w:r w:rsidRPr="008C7D58">
        <w:rPr>
          <w:rFonts w:ascii="Times New Roman" w:hAnsi="Times New Roman" w:cs="Times New Roman"/>
        </w:rPr>
        <w:tab/>
        <w:t>_______________________</w:t>
      </w:r>
    </w:p>
    <w:p w14:paraId="3ED20EF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Signature</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Date</w:t>
      </w:r>
    </w:p>
    <w:p w14:paraId="1B95E597" w14:textId="77777777" w:rsidR="00331209" w:rsidRPr="008C7D58" w:rsidRDefault="00331209" w:rsidP="00331209">
      <w:pPr>
        <w:spacing w:after="0" w:line="240" w:lineRule="auto"/>
        <w:rPr>
          <w:rFonts w:ascii="Times New Roman" w:hAnsi="Times New Roman" w:cs="Times New Roman"/>
        </w:rPr>
      </w:pPr>
    </w:p>
    <w:p w14:paraId="609597F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____________________________________________________________</w:t>
      </w:r>
      <w:r w:rsidRPr="008C7D58">
        <w:rPr>
          <w:rFonts w:ascii="Times New Roman" w:hAnsi="Times New Roman" w:cs="Times New Roman"/>
        </w:rPr>
        <w:tab/>
        <w:t>_______________________</w:t>
      </w:r>
    </w:p>
    <w:p w14:paraId="65F49F59"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Witness</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Date</w:t>
      </w:r>
    </w:p>
    <w:p w14:paraId="2E67202C" w14:textId="77777777" w:rsidR="00566BB6" w:rsidRDefault="00566BB6" w:rsidP="00331209">
      <w:pPr>
        <w:keepNext/>
        <w:keepLines/>
        <w:pBdr>
          <w:top w:val="nil"/>
          <w:left w:val="nil"/>
          <w:bottom w:val="nil"/>
          <w:right w:val="nil"/>
          <w:between w:val="nil"/>
        </w:pBdr>
        <w:spacing w:before="360" w:after="120"/>
        <w:jc w:val="center"/>
        <w:rPr>
          <w:rFonts w:ascii="Times New Roman" w:hAnsi="Times New Roman" w:cs="Times New Roman"/>
          <w:b/>
          <w:color w:val="000000"/>
          <w:sz w:val="28"/>
          <w:szCs w:val="28"/>
        </w:rPr>
      </w:pPr>
      <w:bookmarkStart w:id="126" w:name="_heading=h.3jtnz0s" w:colFirst="0" w:colLast="0"/>
      <w:bookmarkEnd w:id="126"/>
    </w:p>
    <w:p w14:paraId="45F69930" w14:textId="77777777" w:rsidR="00566BB6" w:rsidRDefault="00566BB6" w:rsidP="00331209">
      <w:pPr>
        <w:keepNext/>
        <w:keepLines/>
        <w:pBdr>
          <w:top w:val="nil"/>
          <w:left w:val="nil"/>
          <w:bottom w:val="nil"/>
          <w:right w:val="nil"/>
          <w:between w:val="nil"/>
        </w:pBdr>
        <w:spacing w:before="360" w:after="120"/>
        <w:jc w:val="center"/>
        <w:rPr>
          <w:rFonts w:ascii="Times New Roman" w:hAnsi="Times New Roman" w:cs="Times New Roman"/>
          <w:b/>
          <w:color w:val="000000"/>
          <w:sz w:val="28"/>
          <w:szCs w:val="28"/>
        </w:rPr>
      </w:pPr>
    </w:p>
    <w:p w14:paraId="7491FC62" w14:textId="454A1439" w:rsidR="00331209" w:rsidRPr="008C7D58" w:rsidRDefault="00331209" w:rsidP="00331209">
      <w:pPr>
        <w:keepNext/>
        <w:keepLines/>
        <w:pBdr>
          <w:top w:val="nil"/>
          <w:left w:val="nil"/>
          <w:bottom w:val="nil"/>
          <w:right w:val="nil"/>
          <w:between w:val="nil"/>
        </w:pBdr>
        <w:spacing w:before="360" w:after="120"/>
        <w:jc w:val="center"/>
        <w:rPr>
          <w:rFonts w:ascii="Times New Roman" w:hAnsi="Times New Roman" w:cs="Times New Roman"/>
          <w:color w:val="000000"/>
          <w:sz w:val="28"/>
          <w:szCs w:val="28"/>
        </w:rPr>
      </w:pPr>
      <w:r w:rsidRPr="008C7D58">
        <w:rPr>
          <w:rFonts w:ascii="Times New Roman" w:hAnsi="Times New Roman" w:cs="Times New Roman"/>
          <w:b/>
          <w:color w:val="000000"/>
          <w:sz w:val="28"/>
          <w:szCs w:val="28"/>
        </w:rPr>
        <w:t>APPENDIX C</w:t>
      </w:r>
    </w:p>
    <w:p w14:paraId="1F8C40C0"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imes New Roman" w:hAnsi="Times New Roman" w:cs="Times New Roman"/>
        </w:rPr>
      </w:pPr>
      <w:r w:rsidRPr="008C7D58">
        <w:rPr>
          <w:rFonts w:ascii="Times New Roman" w:hAnsi="Times New Roman" w:cs="Times New Roman"/>
          <w:b/>
          <w:sz w:val="28"/>
          <w:szCs w:val="28"/>
        </w:rPr>
        <w:t>Surgical Technology Program Handbook Receipt</w:t>
      </w:r>
    </w:p>
    <w:p w14:paraId="629CD70C"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rPr>
          <w:rFonts w:ascii="Times New Roman" w:hAnsi="Times New Roman" w:cs="Times New Roman"/>
        </w:rPr>
      </w:pPr>
      <w:r w:rsidRPr="008C7D58">
        <w:rPr>
          <w:rFonts w:ascii="Times New Roman" w:hAnsi="Times New Roman" w:cs="Times New Roman"/>
        </w:rPr>
        <w:t xml:space="preserve">I have read the Surgical Technology handbook and have had an opportunity to ask questions related to the content.  I understand the rules and policies, and I agree to abide by them while a student in the Surgical Technology Program.  I understand that I must contact my local campus for dates, times, and location of the mandatory information session.  At that time, I will receive the program application forms.  </w:t>
      </w:r>
    </w:p>
    <w:p w14:paraId="35F2C445" w14:textId="77777777" w:rsidR="00331209" w:rsidRPr="008C7D58" w:rsidRDefault="00331209" w:rsidP="00331209">
      <w:pPr>
        <w:pBdr>
          <w:top w:val="nil"/>
          <w:left w:val="nil"/>
          <w:bottom w:val="nil"/>
          <w:right w:val="nil"/>
          <w:between w:val="nil"/>
        </w:pBdr>
        <w:tabs>
          <w:tab w:val="center" w:pos="4680"/>
          <w:tab w:val="right" w:pos="9360"/>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color w:val="000000"/>
        </w:rPr>
      </w:pPr>
    </w:p>
    <w:p w14:paraId="3D606DE6" w14:textId="77777777" w:rsidR="00331209" w:rsidRPr="008C7D58" w:rsidRDefault="00331209" w:rsidP="00331209">
      <w:pPr>
        <w:pBdr>
          <w:top w:val="nil"/>
          <w:left w:val="nil"/>
          <w:bottom w:val="nil"/>
          <w:right w:val="nil"/>
          <w:between w:val="nil"/>
        </w:pBdr>
        <w:spacing w:after="120"/>
        <w:rPr>
          <w:rFonts w:ascii="Times New Roman" w:hAnsi="Times New Roman" w:cs="Times New Roman"/>
          <w:color w:val="000000"/>
        </w:rPr>
      </w:pPr>
      <w:r w:rsidRPr="008C7D58">
        <w:rPr>
          <w:rFonts w:ascii="Times New Roman" w:hAnsi="Times New Roman" w:cs="Times New Roman"/>
          <w:color w:val="000000"/>
        </w:rPr>
        <w:t>Student Name ________________________________________________ C# ___________________</w:t>
      </w:r>
    </w:p>
    <w:p w14:paraId="3764DA6F"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rPr>
      </w:pPr>
    </w:p>
    <w:p w14:paraId="331CB1E9"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rPr>
      </w:pPr>
      <w:r w:rsidRPr="008C7D58">
        <w:rPr>
          <w:rFonts w:ascii="Times New Roman" w:hAnsi="Times New Roman" w:cs="Times New Roman"/>
        </w:rPr>
        <w:t>Student Signature___________________________________________________ Date____________</w:t>
      </w:r>
    </w:p>
    <w:p w14:paraId="6EE20C76"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sz w:val="20"/>
          <w:szCs w:val="20"/>
        </w:rPr>
      </w:pPr>
    </w:p>
    <w:p w14:paraId="7104FC62" w14:textId="77777777" w:rsidR="00331209" w:rsidRPr="008C7D58" w:rsidRDefault="00331209" w:rsidP="00331209">
      <w:pPr>
        <w:rPr>
          <w:rFonts w:ascii="Times New Roman" w:hAnsi="Times New Roman" w:cs="Times New Roman"/>
          <w:sz w:val="20"/>
          <w:szCs w:val="20"/>
        </w:rPr>
      </w:pPr>
      <w:r w:rsidRPr="008C7D58">
        <w:rPr>
          <w:rFonts w:ascii="Times New Roman" w:hAnsi="Times New Roman" w:cs="Times New Roman"/>
        </w:rPr>
        <w:br w:type="page"/>
      </w:r>
    </w:p>
    <w:p w14:paraId="67531CA2" w14:textId="77777777" w:rsidR="00331209" w:rsidRPr="008C7D58" w:rsidRDefault="00331209" w:rsidP="00331209">
      <w:pPr>
        <w:keepNext/>
        <w:keepLines/>
        <w:pBdr>
          <w:top w:val="nil"/>
          <w:left w:val="nil"/>
          <w:bottom w:val="nil"/>
          <w:right w:val="nil"/>
          <w:between w:val="nil"/>
        </w:pBdr>
        <w:spacing w:before="360" w:after="120"/>
        <w:jc w:val="center"/>
        <w:rPr>
          <w:rFonts w:ascii="Times New Roman" w:hAnsi="Times New Roman" w:cs="Times New Roman"/>
          <w:color w:val="000000"/>
          <w:sz w:val="28"/>
          <w:szCs w:val="28"/>
        </w:rPr>
      </w:pPr>
      <w:bookmarkStart w:id="127" w:name="_heading=h.1yyy98l" w:colFirst="0" w:colLast="0"/>
      <w:bookmarkEnd w:id="127"/>
      <w:r w:rsidRPr="008C7D58">
        <w:rPr>
          <w:rFonts w:ascii="Times New Roman" w:hAnsi="Times New Roman" w:cs="Times New Roman"/>
          <w:b/>
          <w:color w:val="000000"/>
          <w:sz w:val="28"/>
          <w:szCs w:val="28"/>
        </w:rPr>
        <w:lastRenderedPageBreak/>
        <w:t>APPENDIX D</w:t>
      </w:r>
    </w:p>
    <w:p w14:paraId="7A7E5561" w14:textId="77777777" w:rsidR="00331209" w:rsidRPr="008C7D58" w:rsidRDefault="00331209" w:rsidP="00331209">
      <w:pPr>
        <w:jc w:val="center"/>
        <w:rPr>
          <w:rFonts w:ascii="Times New Roman" w:hAnsi="Times New Roman" w:cs="Times New Roman"/>
          <w:b/>
          <w:sz w:val="28"/>
          <w:szCs w:val="28"/>
        </w:rPr>
      </w:pPr>
      <w:r w:rsidRPr="008C7D58">
        <w:rPr>
          <w:rFonts w:ascii="Times New Roman" w:hAnsi="Times New Roman" w:cs="Times New Roman"/>
          <w:b/>
          <w:sz w:val="28"/>
          <w:szCs w:val="28"/>
        </w:rPr>
        <w:t>Authorization to Release Information</w:t>
      </w:r>
    </w:p>
    <w:p w14:paraId="5B9E64F8" w14:textId="77777777" w:rsidR="00331209" w:rsidRPr="008C7D58" w:rsidRDefault="00331209" w:rsidP="00331209">
      <w:pPr>
        <w:keepNext/>
        <w:keepLines/>
        <w:spacing w:before="40" w:after="0"/>
        <w:outlineLvl w:val="2"/>
        <w:rPr>
          <w:rFonts w:ascii="Times New Roman" w:hAnsi="Times New Roman" w:cs="Times New Roman"/>
          <w:color w:val="000000"/>
          <w:sz w:val="20"/>
          <w:szCs w:val="20"/>
        </w:rPr>
      </w:pPr>
    </w:p>
    <w:p w14:paraId="66946C50"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In accordance with the Federal Education Provisions Act of 1975, program faculty may release the following information concerning a student or graduate:</w:t>
      </w:r>
    </w:p>
    <w:p w14:paraId="670C1A51" w14:textId="77777777" w:rsidR="00331209" w:rsidRPr="008C7D58" w:rsidRDefault="00331209" w:rsidP="00331209">
      <w:pPr>
        <w:rPr>
          <w:rFonts w:ascii="Times New Roman" w:hAnsi="Times New Roman" w:cs="Times New Roman"/>
        </w:rPr>
      </w:pPr>
    </w:p>
    <w:p w14:paraId="565A8CC9"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dates of attendance</w:t>
      </w:r>
    </w:p>
    <w:p w14:paraId="6AD7E26B"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degree or certificate awarded</w:t>
      </w:r>
    </w:p>
    <w:p w14:paraId="7716162F"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content of course work completed</w:t>
      </w:r>
    </w:p>
    <w:p w14:paraId="255DF7E5" w14:textId="77777777" w:rsidR="00331209" w:rsidRPr="008C7D58" w:rsidRDefault="00331209" w:rsidP="00331209">
      <w:pPr>
        <w:rPr>
          <w:rFonts w:ascii="Times New Roman" w:hAnsi="Times New Roman" w:cs="Times New Roman"/>
        </w:rPr>
      </w:pPr>
    </w:p>
    <w:p w14:paraId="20FBD88C"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To provide additional information concerning a student or graduate to a potential employer or educational institution, a signed release is required.  Please read the agreement below and sign if you desire.</w:t>
      </w:r>
    </w:p>
    <w:p w14:paraId="78AF29DB"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I ______________________________ (print name) authorize the Surgical Technology Program faculty at Ivy Tech Community College of Indiana to release information concerning my academic and clinical performance, demeanor, and attendance.   I understand that if I sign above, the faculty may make this information available to potential employers, professional organizations (such as the ARC-STSA) or to other educational institutions in writing and/or orally. This information may include release of the social security number to professional organizations such as the NBRC for outcome testing assessment.  Furthermore, I understand that if I choose to change this authorization I must do so in writing.  This authorization is valid indefinitely.</w:t>
      </w:r>
    </w:p>
    <w:p w14:paraId="72E59CD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6DBE955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___________________________________</w:t>
      </w:r>
      <w:r w:rsidRPr="008C7D58">
        <w:rPr>
          <w:rFonts w:ascii="Times New Roman" w:hAnsi="Times New Roman" w:cs="Times New Roman"/>
          <w:color w:val="000000"/>
        </w:rPr>
        <w:tab/>
      </w:r>
      <w:r w:rsidRPr="008C7D58">
        <w:rPr>
          <w:rFonts w:ascii="Times New Roman" w:hAnsi="Times New Roman" w:cs="Times New Roman"/>
          <w:color w:val="000000"/>
        </w:rPr>
        <w:tab/>
        <w:t>__________________________________________</w:t>
      </w:r>
    </w:p>
    <w:p w14:paraId="4373C4C1"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Printed Name of Student</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proofErr w:type="spellStart"/>
      <w:r w:rsidRPr="008C7D58">
        <w:rPr>
          <w:rFonts w:ascii="Times New Roman" w:hAnsi="Times New Roman" w:cs="Times New Roman"/>
        </w:rPr>
        <w:t>Student</w:t>
      </w:r>
      <w:proofErr w:type="spellEnd"/>
      <w:r w:rsidRPr="008C7D58">
        <w:rPr>
          <w:rFonts w:ascii="Times New Roman" w:hAnsi="Times New Roman" w:cs="Times New Roman"/>
        </w:rPr>
        <w:t xml:space="preserve"> C#</w:t>
      </w:r>
    </w:p>
    <w:p w14:paraId="4B50091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58797D30"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_____________________________________</w:t>
      </w:r>
      <w:r w:rsidRPr="008C7D58">
        <w:rPr>
          <w:rFonts w:ascii="Times New Roman" w:hAnsi="Times New Roman" w:cs="Times New Roman"/>
          <w:color w:val="000000"/>
        </w:rPr>
        <w:tab/>
      </w:r>
      <w:r w:rsidRPr="008C7D58">
        <w:rPr>
          <w:rFonts w:ascii="Times New Roman" w:hAnsi="Times New Roman" w:cs="Times New Roman"/>
          <w:color w:val="000000"/>
        </w:rPr>
        <w:tab/>
        <w:t>_______________________________________</w:t>
      </w:r>
    </w:p>
    <w:p w14:paraId="47C47F5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Signature of Student</w:t>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t>Surgical Technology Program</w:t>
      </w:r>
      <w:r w:rsidRPr="008C7D58">
        <w:rPr>
          <w:rFonts w:ascii="Times New Roman" w:hAnsi="Times New Roman" w:cs="Times New Roman"/>
          <w:color w:val="000000"/>
        </w:rPr>
        <w:tab/>
      </w:r>
      <w:r w:rsidRPr="008C7D58">
        <w:rPr>
          <w:rFonts w:ascii="Times New Roman" w:hAnsi="Times New Roman" w:cs="Times New Roman"/>
          <w:color w:val="000000"/>
        </w:rPr>
        <w:tab/>
        <w:t xml:space="preserve">                             </w:t>
      </w:r>
    </w:p>
    <w:p w14:paraId="5857065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1D9A7B7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4A7E56FF"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___________________________________________</w:t>
      </w:r>
      <w:r w:rsidRPr="008C7D58">
        <w:rPr>
          <w:rFonts w:ascii="Times New Roman" w:hAnsi="Times New Roman" w:cs="Times New Roman"/>
          <w:color w:val="000000"/>
          <w:sz w:val="20"/>
          <w:szCs w:val="20"/>
        </w:rPr>
        <w:tab/>
      </w:r>
    </w:p>
    <w:p w14:paraId="6BDC504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Campus</w:t>
      </w:r>
    </w:p>
    <w:p w14:paraId="01B14F2D" w14:textId="77777777" w:rsidR="00331209" w:rsidRPr="008C7D58" w:rsidRDefault="00331209" w:rsidP="00331209">
      <w:pPr>
        <w:rPr>
          <w:rFonts w:ascii="Times New Roman" w:hAnsi="Times New Roman" w:cs="Times New Roman"/>
        </w:rPr>
      </w:pPr>
    </w:p>
    <w:sectPr w:rsidR="00331209" w:rsidRPr="008C7D58">
      <w:footerReference w:type="default" r:id="rId54"/>
      <w:pgSz w:w="12240" w:h="15840"/>
      <w:pgMar w:top="1627" w:right="1267" w:bottom="144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94925" w14:textId="77777777" w:rsidR="00E86204" w:rsidRDefault="00E86204">
      <w:pPr>
        <w:spacing w:after="0" w:line="240" w:lineRule="auto"/>
      </w:pPr>
      <w:r>
        <w:separator/>
      </w:r>
    </w:p>
  </w:endnote>
  <w:endnote w:type="continuationSeparator" w:id="0">
    <w:p w14:paraId="0FE0989A" w14:textId="77777777" w:rsidR="00E86204" w:rsidRDefault="00E8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19C8" w14:textId="2FCE6181" w:rsidR="008C7D58" w:rsidRDefault="008C7D58">
    <w:pPr>
      <w:pStyle w:val="Footer"/>
    </w:pPr>
    <w:r>
      <w:ptab w:relativeTo="margin" w:alignment="center" w:leader="none"/>
    </w:r>
    <w:r>
      <w:ptab w:relativeTo="margin" w:alignment="right" w:leader="none"/>
    </w:r>
    <w:r>
      <w:t>Version 3.1.202</w:t>
    </w:r>
    <w:r w:rsidR="00F16BCF">
      <w:t>4</w:t>
    </w: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A27C" w14:textId="45A515FE" w:rsidR="008C7D58" w:rsidRDefault="008C7D58">
    <w:pPr>
      <w:pBdr>
        <w:top w:val="nil"/>
        <w:left w:val="nil"/>
        <w:bottom w:val="nil"/>
        <w:right w:val="nil"/>
        <w:between w:val="nil"/>
      </w:pBdr>
      <w:tabs>
        <w:tab w:val="center" w:pos="4680"/>
        <w:tab w:val="right" w:pos="9360"/>
      </w:tabs>
      <w:spacing w:after="0" w:line="240" w:lineRule="auto"/>
      <w:jc w:val="right"/>
      <w:rPr>
        <w:color w:val="000000"/>
        <w:sz w:val="22"/>
        <w:szCs w:val="22"/>
      </w:rPr>
    </w:pPr>
    <w:r w:rsidRPr="008C7D58">
      <w:rPr>
        <w:color w:val="000000"/>
      </w:rPr>
      <w:t>Version 3.1.202</w:t>
    </w:r>
    <w:r w:rsidR="00F16BCF">
      <w:rPr>
        <w:color w:val="000000"/>
      </w:rPr>
      <w:t>4</w:t>
    </w:r>
    <w:r w:rsidRPr="008C7D58">
      <w:rPr>
        <w:color w:val="000000"/>
      </w:rPr>
      <w:t xml:space="preserve">. </w:t>
    </w:r>
    <w:r w:rsidRPr="008C7D58">
      <w:rPr>
        <w:color w:val="000000"/>
        <w:sz w:val="22"/>
        <w:szCs w:val="22"/>
      </w:rPr>
      <w:fldChar w:fldCharType="begin"/>
    </w:r>
    <w:r w:rsidRPr="008C7D58">
      <w:rPr>
        <w:color w:val="000000"/>
        <w:sz w:val="22"/>
        <w:szCs w:val="22"/>
      </w:rPr>
      <w:instrText>PAGE</w:instrText>
    </w:r>
    <w:r w:rsidRPr="008C7D58">
      <w:rPr>
        <w:color w:val="000000"/>
        <w:sz w:val="22"/>
        <w:szCs w:val="22"/>
      </w:rPr>
      <w:fldChar w:fldCharType="separate"/>
    </w:r>
    <w:r w:rsidRPr="008C7D58">
      <w:rPr>
        <w:noProof/>
        <w:color w:val="000000"/>
        <w:sz w:val="22"/>
        <w:szCs w:val="22"/>
      </w:rPr>
      <w:t>2</w:t>
    </w:r>
    <w:r w:rsidRPr="008C7D58">
      <w:rPr>
        <w:color w:val="000000"/>
        <w:sz w:val="22"/>
        <w:szCs w:val="22"/>
      </w:rPr>
      <w:fldChar w:fldCharType="end"/>
    </w:r>
  </w:p>
  <w:p w14:paraId="1147A27D" w14:textId="77777777" w:rsidR="008C7D58" w:rsidRDefault="008C7D58">
    <w:pPr>
      <w:pBdr>
        <w:top w:val="nil"/>
        <w:left w:val="nil"/>
        <w:bottom w:val="nil"/>
        <w:right w:val="nil"/>
        <w:between w:val="nil"/>
      </w:pBdr>
      <w:tabs>
        <w:tab w:val="center" w:pos="4680"/>
        <w:tab w:val="right" w:pos="9360"/>
        <w:tab w:val="right" w:pos="10080"/>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8FB76" w14:textId="77777777" w:rsidR="00E86204" w:rsidRDefault="00E86204">
      <w:pPr>
        <w:spacing w:after="0" w:line="240" w:lineRule="auto"/>
      </w:pPr>
      <w:r>
        <w:separator/>
      </w:r>
    </w:p>
  </w:footnote>
  <w:footnote w:type="continuationSeparator" w:id="0">
    <w:p w14:paraId="2785DC99" w14:textId="77777777" w:rsidR="00E86204" w:rsidRDefault="00E8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BACE" w14:textId="77777777" w:rsidR="008C7D58" w:rsidRDefault="008C7D5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4D43FAA" w14:textId="77777777" w:rsidR="008C7D58" w:rsidRDefault="008C7D58">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310"/>
    <w:multiLevelType w:val="multilevel"/>
    <w:tmpl w:val="D5940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262E7"/>
    <w:multiLevelType w:val="multilevel"/>
    <w:tmpl w:val="14B851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E1392C"/>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61499"/>
    <w:multiLevelType w:val="multilevel"/>
    <w:tmpl w:val="F1B0B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16CE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348BA"/>
    <w:multiLevelType w:val="multilevel"/>
    <w:tmpl w:val="472CE038"/>
    <w:lvl w:ilvl="0">
      <w:start w:val="1"/>
      <w:numFmt w:val="upperLetter"/>
      <w:lvlText w:val="%1."/>
      <w:lvlJc w:val="left"/>
      <w:pPr>
        <w:tabs>
          <w:tab w:val="num" w:pos="720"/>
        </w:tabs>
        <w:ind w:left="720" w:hanging="360"/>
      </w:pPr>
      <w:rPr>
        <w:rFonts w:hint="default"/>
        <w:sz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D187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80C82"/>
    <w:multiLevelType w:val="multilevel"/>
    <w:tmpl w:val="03B6AD40"/>
    <w:lvl w:ilvl="0">
      <w:start w:val="1"/>
      <w:numFmt w:val="decimal"/>
      <w:lvlText w:val="%1."/>
      <w:lvlJc w:val="left"/>
      <w:pPr>
        <w:ind w:left="1440" w:hanging="72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8D96CE6"/>
    <w:multiLevelType w:val="multilevel"/>
    <w:tmpl w:val="10FE2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2F5CCE"/>
    <w:multiLevelType w:val="multilevel"/>
    <w:tmpl w:val="45B6E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4A41E8"/>
    <w:multiLevelType w:val="multilevel"/>
    <w:tmpl w:val="593E220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952BF9"/>
    <w:multiLevelType w:val="multilevel"/>
    <w:tmpl w:val="37005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455879"/>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935F1"/>
    <w:multiLevelType w:val="multilevel"/>
    <w:tmpl w:val="55309D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24773275"/>
    <w:multiLevelType w:val="multilevel"/>
    <w:tmpl w:val="02F25D28"/>
    <w:lvl w:ilvl="0">
      <w:start w:val="1"/>
      <w:numFmt w:val="decimal"/>
      <w:lvlText w:val="%1."/>
      <w:lvlJc w:val="left"/>
      <w:pPr>
        <w:ind w:left="1080" w:hanging="720"/>
      </w:pPr>
    </w:lvl>
    <w:lvl w:ilvl="1">
      <w:start w:val="1"/>
      <w:numFmt w:val="decimal"/>
      <w:lvlText w:val="%2."/>
      <w:lvlJc w:val="left"/>
      <w:pPr>
        <w:ind w:left="1440" w:hanging="360"/>
      </w:pPr>
      <w:rPr>
        <w:sz w:val="23"/>
        <w:szCs w:val="23"/>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BB391C"/>
    <w:multiLevelType w:val="multilevel"/>
    <w:tmpl w:val="58BC8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C7AD3"/>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A0F16"/>
    <w:multiLevelType w:val="multilevel"/>
    <w:tmpl w:val="FE083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1F50F3"/>
    <w:multiLevelType w:val="multilevel"/>
    <w:tmpl w:val="6F581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8B1995"/>
    <w:multiLevelType w:val="multilevel"/>
    <w:tmpl w:val="1D6E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0B519D"/>
    <w:multiLevelType w:val="multilevel"/>
    <w:tmpl w:val="8508F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53671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C4F8C"/>
    <w:multiLevelType w:val="multilevel"/>
    <w:tmpl w:val="F6FE31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0E5D90"/>
    <w:multiLevelType w:val="hybridMultilevel"/>
    <w:tmpl w:val="411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108D3"/>
    <w:multiLevelType w:val="hybridMultilevel"/>
    <w:tmpl w:val="57165388"/>
    <w:lvl w:ilvl="0" w:tplc="002E2FEC">
      <w:start w:val="2"/>
      <w:numFmt w:val="upperLetter"/>
      <w:lvlText w:val="%1."/>
      <w:lvlJc w:val="left"/>
      <w:pPr>
        <w:tabs>
          <w:tab w:val="num" w:pos="720"/>
        </w:tabs>
        <w:ind w:left="720" w:hanging="360"/>
      </w:pPr>
    </w:lvl>
    <w:lvl w:ilvl="1" w:tplc="C728C27A" w:tentative="1">
      <w:start w:val="1"/>
      <w:numFmt w:val="decimal"/>
      <w:lvlText w:val="%2."/>
      <w:lvlJc w:val="left"/>
      <w:pPr>
        <w:tabs>
          <w:tab w:val="num" w:pos="1440"/>
        </w:tabs>
        <w:ind w:left="1440" w:hanging="360"/>
      </w:pPr>
    </w:lvl>
    <w:lvl w:ilvl="2" w:tplc="692E7D7E" w:tentative="1">
      <w:start w:val="1"/>
      <w:numFmt w:val="decimal"/>
      <w:lvlText w:val="%3."/>
      <w:lvlJc w:val="left"/>
      <w:pPr>
        <w:tabs>
          <w:tab w:val="num" w:pos="2160"/>
        </w:tabs>
        <w:ind w:left="2160" w:hanging="360"/>
      </w:pPr>
    </w:lvl>
    <w:lvl w:ilvl="3" w:tplc="BF000AD0" w:tentative="1">
      <w:start w:val="1"/>
      <w:numFmt w:val="decimal"/>
      <w:lvlText w:val="%4."/>
      <w:lvlJc w:val="left"/>
      <w:pPr>
        <w:tabs>
          <w:tab w:val="num" w:pos="2880"/>
        </w:tabs>
        <w:ind w:left="2880" w:hanging="360"/>
      </w:pPr>
    </w:lvl>
    <w:lvl w:ilvl="4" w:tplc="2F040AE4" w:tentative="1">
      <w:start w:val="1"/>
      <w:numFmt w:val="decimal"/>
      <w:lvlText w:val="%5."/>
      <w:lvlJc w:val="left"/>
      <w:pPr>
        <w:tabs>
          <w:tab w:val="num" w:pos="3600"/>
        </w:tabs>
        <w:ind w:left="3600" w:hanging="360"/>
      </w:pPr>
    </w:lvl>
    <w:lvl w:ilvl="5" w:tplc="2BC6C48C" w:tentative="1">
      <w:start w:val="1"/>
      <w:numFmt w:val="decimal"/>
      <w:lvlText w:val="%6."/>
      <w:lvlJc w:val="left"/>
      <w:pPr>
        <w:tabs>
          <w:tab w:val="num" w:pos="4320"/>
        </w:tabs>
        <w:ind w:left="4320" w:hanging="360"/>
      </w:pPr>
    </w:lvl>
    <w:lvl w:ilvl="6" w:tplc="E88E53B0" w:tentative="1">
      <w:start w:val="1"/>
      <w:numFmt w:val="decimal"/>
      <w:lvlText w:val="%7."/>
      <w:lvlJc w:val="left"/>
      <w:pPr>
        <w:tabs>
          <w:tab w:val="num" w:pos="5040"/>
        </w:tabs>
        <w:ind w:left="5040" w:hanging="360"/>
      </w:pPr>
    </w:lvl>
    <w:lvl w:ilvl="7" w:tplc="ED3CD9E6" w:tentative="1">
      <w:start w:val="1"/>
      <w:numFmt w:val="decimal"/>
      <w:lvlText w:val="%8."/>
      <w:lvlJc w:val="left"/>
      <w:pPr>
        <w:tabs>
          <w:tab w:val="num" w:pos="5760"/>
        </w:tabs>
        <w:ind w:left="5760" w:hanging="360"/>
      </w:pPr>
    </w:lvl>
    <w:lvl w:ilvl="8" w:tplc="E486A6D2" w:tentative="1">
      <w:start w:val="1"/>
      <w:numFmt w:val="decimal"/>
      <w:lvlText w:val="%9."/>
      <w:lvlJc w:val="left"/>
      <w:pPr>
        <w:tabs>
          <w:tab w:val="num" w:pos="6480"/>
        </w:tabs>
        <w:ind w:left="6480" w:hanging="360"/>
      </w:pPr>
    </w:lvl>
  </w:abstractNum>
  <w:abstractNum w:abstractNumId="25" w15:restartNumberingAfterBreak="0">
    <w:nsid w:val="3AAE5FF6"/>
    <w:multiLevelType w:val="multilevel"/>
    <w:tmpl w:val="46AE1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FC537C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2579D6"/>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92C7B"/>
    <w:multiLevelType w:val="multilevel"/>
    <w:tmpl w:val="4A3C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857DBD"/>
    <w:multiLevelType w:val="hybridMultilevel"/>
    <w:tmpl w:val="0952ED7A"/>
    <w:lvl w:ilvl="0" w:tplc="0616B60E">
      <w:start w:val="3"/>
      <w:numFmt w:val="upperLetter"/>
      <w:lvlText w:val="%1."/>
      <w:lvlJc w:val="left"/>
      <w:pPr>
        <w:tabs>
          <w:tab w:val="num" w:pos="720"/>
        </w:tabs>
        <w:ind w:left="720" w:hanging="360"/>
      </w:pPr>
    </w:lvl>
    <w:lvl w:ilvl="1" w:tplc="B0BEF802" w:tentative="1">
      <w:start w:val="1"/>
      <w:numFmt w:val="decimal"/>
      <w:lvlText w:val="%2."/>
      <w:lvlJc w:val="left"/>
      <w:pPr>
        <w:tabs>
          <w:tab w:val="num" w:pos="1440"/>
        </w:tabs>
        <w:ind w:left="1440" w:hanging="360"/>
      </w:pPr>
    </w:lvl>
    <w:lvl w:ilvl="2" w:tplc="19286FC8" w:tentative="1">
      <w:start w:val="1"/>
      <w:numFmt w:val="decimal"/>
      <w:lvlText w:val="%3."/>
      <w:lvlJc w:val="left"/>
      <w:pPr>
        <w:tabs>
          <w:tab w:val="num" w:pos="2160"/>
        </w:tabs>
        <w:ind w:left="2160" w:hanging="360"/>
      </w:pPr>
    </w:lvl>
    <w:lvl w:ilvl="3" w:tplc="C79E7BB0" w:tentative="1">
      <w:start w:val="1"/>
      <w:numFmt w:val="decimal"/>
      <w:lvlText w:val="%4."/>
      <w:lvlJc w:val="left"/>
      <w:pPr>
        <w:tabs>
          <w:tab w:val="num" w:pos="2880"/>
        </w:tabs>
        <w:ind w:left="2880" w:hanging="360"/>
      </w:pPr>
    </w:lvl>
    <w:lvl w:ilvl="4" w:tplc="7700DCE4" w:tentative="1">
      <w:start w:val="1"/>
      <w:numFmt w:val="decimal"/>
      <w:lvlText w:val="%5."/>
      <w:lvlJc w:val="left"/>
      <w:pPr>
        <w:tabs>
          <w:tab w:val="num" w:pos="3600"/>
        </w:tabs>
        <w:ind w:left="3600" w:hanging="360"/>
      </w:pPr>
    </w:lvl>
    <w:lvl w:ilvl="5" w:tplc="D8C6C62A" w:tentative="1">
      <w:start w:val="1"/>
      <w:numFmt w:val="decimal"/>
      <w:lvlText w:val="%6."/>
      <w:lvlJc w:val="left"/>
      <w:pPr>
        <w:tabs>
          <w:tab w:val="num" w:pos="4320"/>
        </w:tabs>
        <w:ind w:left="4320" w:hanging="360"/>
      </w:pPr>
    </w:lvl>
    <w:lvl w:ilvl="6" w:tplc="BB485AF8" w:tentative="1">
      <w:start w:val="1"/>
      <w:numFmt w:val="decimal"/>
      <w:lvlText w:val="%7."/>
      <w:lvlJc w:val="left"/>
      <w:pPr>
        <w:tabs>
          <w:tab w:val="num" w:pos="5040"/>
        </w:tabs>
        <w:ind w:left="5040" w:hanging="360"/>
      </w:pPr>
    </w:lvl>
    <w:lvl w:ilvl="7" w:tplc="360CD116" w:tentative="1">
      <w:start w:val="1"/>
      <w:numFmt w:val="decimal"/>
      <w:lvlText w:val="%8."/>
      <w:lvlJc w:val="left"/>
      <w:pPr>
        <w:tabs>
          <w:tab w:val="num" w:pos="5760"/>
        </w:tabs>
        <w:ind w:left="5760" w:hanging="360"/>
      </w:pPr>
    </w:lvl>
    <w:lvl w:ilvl="8" w:tplc="C958AD40" w:tentative="1">
      <w:start w:val="1"/>
      <w:numFmt w:val="decimal"/>
      <w:lvlText w:val="%9."/>
      <w:lvlJc w:val="left"/>
      <w:pPr>
        <w:tabs>
          <w:tab w:val="num" w:pos="6480"/>
        </w:tabs>
        <w:ind w:left="6480" w:hanging="360"/>
      </w:pPr>
    </w:lvl>
  </w:abstractNum>
  <w:abstractNum w:abstractNumId="30" w15:restartNumberingAfterBreak="0">
    <w:nsid w:val="48C6189E"/>
    <w:multiLevelType w:val="multilevel"/>
    <w:tmpl w:val="2020B43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1" w15:restartNumberingAfterBreak="0">
    <w:nsid w:val="48D31034"/>
    <w:multiLevelType w:val="multilevel"/>
    <w:tmpl w:val="A0C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B1A27"/>
    <w:multiLevelType w:val="multilevel"/>
    <w:tmpl w:val="DD129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DC160A"/>
    <w:multiLevelType w:val="multilevel"/>
    <w:tmpl w:val="70A87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C0BE4"/>
    <w:multiLevelType w:val="multilevel"/>
    <w:tmpl w:val="AB8A58B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5" w15:restartNumberingAfterBreak="0">
    <w:nsid w:val="52FB3CD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A4752A"/>
    <w:multiLevelType w:val="multilevel"/>
    <w:tmpl w:val="4D18D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C675D9"/>
    <w:multiLevelType w:val="multilevel"/>
    <w:tmpl w:val="639E1A2A"/>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B40882"/>
    <w:multiLevelType w:val="multilevel"/>
    <w:tmpl w:val="35E05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09F00C3"/>
    <w:multiLevelType w:val="multilevel"/>
    <w:tmpl w:val="AFD62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A5169F"/>
    <w:multiLevelType w:val="multilevel"/>
    <w:tmpl w:val="28C225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5303254"/>
    <w:multiLevelType w:val="multilevel"/>
    <w:tmpl w:val="0EB48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085470"/>
    <w:multiLevelType w:val="multilevel"/>
    <w:tmpl w:val="0DC0CB3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954027"/>
    <w:multiLevelType w:val="multilevel"/>
    <w:tmpl w:val="CB225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0FE10A5"/>
    <w:multiLevelType w:val="multilevel"/>
    <w:tmpl w:val="93689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719652D1"/>
    <w:multiLevelType w:val="multilevel"/>
    <w:tmpl w:val="B4E66B2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3CC29FC"/>
    <w:multiLevelType w:val="multilevel"/>
    <w:tmpl w:val="E09206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50A4E6D"/>
    <w:multiLevelType w:val="multilevel"/>
    <w:tmpl w:val="BE7E8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70D0652"/>
    <w:multiLevelType w:val="multilevel"/>
    <w:tmpl w:val="4BDED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7164691"/>
    <w:multiLevelType w:val="multilevel"/>
    <w:tmpl w:val="DBCCE020"/>
    <w:lvl w:ilvl="0">
      <w:start w:val="1"/>
      <w:numFmt w:val="upp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7F54B7C"/>
    <w:multiLevelType w:val="multilevel"/>
    <w:tmpl w:val="19E6124E"/>
    <w:lvl w:ilvl="0">
      <w:start w:val="1"/>
      <w:numFmt w:val="bullet"/>
      <w:lvlText w:val="●"/>
      <w:lvlJc w:val="left"/>
      <w:pPr>
        <w:ind w:left="1035" w:hanging="1035"/>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8FE7732"/>
    <w:multiLevelType w:val="multilevel"/>
    <w:tmpl w:val="1ABA9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0F75B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B03A3F"/>
    <w:multiLevelType w:val="multilevel"/>
    <w:tmpl w:val="AB30D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337C51"/>
    <w:multiLevelType w:val="multilevel"/>
    <w:tmpl w:val="24CAB68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4670F7"/>
    <w:multiLevelType w:val="multilevel"/>
    <w:tmpl w:val="1F767D5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65644589">
    <w:abstractNumId w:val="48"/>
  </w:num>
  <w:num w:numId="2" w16cid:durableId="299893165">
    <w:abstractNumId w:val="32"/>
  </w:num>
  <w:num w:numId="3" w16cid:durableId="1129277400">
    <w:abstractNumId w:val="53"/>
  </w:num>
  <w:num w:numId="4" w16cid:durableId="1007250057">
    <w:abstractNumId w:val="22"/>
  </w:num>
  <w:num w:numId="5" w16cid:durableId="243073085">
    <w:abstractNumId w:val="42"/>
  </w:num>
  <w:num w:numId="6" w16cid:durableId="2129352371">
    <w:abstractNumId w:val="25"/>
  </w:num>
  <w:num w:numId="7" w16cid:durableId="566110594">
    <w:abstractNumId w:val="17"/>
  </w:num>
  <w:num w:numId="8" w16cid:durableId="417479676">
    <w:abstractNumId w:val="20"/>
  </w:num>
  <w:num w:numId="9" w16cid:durableId="334647150">
    <w:abstractNumId w:val="34"/>
  </w:num>
  <w:num w:numId="10" w16cid:durableId="727463194">
    <w:abstractNumId w:val="0"/>
  </w:num>
  <w:num w:numId="11" w16cid:durableId="1160192259">
    <w:abstractNumId w:val="30"/>
  </w:num>
  <w:num w:numId="12" w16cid:durableId="1713919482">
    <w:abstractNumId w:val="13"/>
  </w:num>
  <w:num w:numId="13" w16cid:durableId="1236668521">
    <w:abstractNumId w:val="28"/>
  </w:num>
  <w:num w:numId="14" w16cid:durableId="395661776">
    <w:abstractNumId w:val="55"/>
  </w:num>
  <w:num w:numId="15" w16cid:durableId="931084735">
    <w:abstractNumId w:val="36"/>
  </w:num>
  <w:num w:numId="16" w16cid:durableId="1955207063">
    <w:abstractNumId w:val="7"/>
  </w:num>
  <w:num w:numId="17" w16cid:durableId="681397908">
    <w:abstractNumId w:val="47"/>
  </w:num>
  <w:num w:numId="18" w16cid:durableId="191574052">
    <w:abstractNumId w:val="19"/>
  </w:num>
  <w:num w:numId="19" w16cid:durableId="45689814">
    <w:abstractNumId w:val="52"/>
  </w:num>
  <w:num w:numId="20" w16cid:durableId="208149680">
    <w:abstractNumId w:val="12"/>
  </w:num>
  <w:num w:numId="21" w16cid:durableId="1040738188">
    <w:abstractNumId w:val="12"/>
  </w:num>
  <w:num w:numId="22" w16cid:durableId="1760590668">
    <w:abstractNumId w:val="12"/>
    <w:lvlOverride w:ilvl="0">
      <w:lvl w:ilvl="0">
        <w:numFmt w:val="decimal"/>
        <w:lvlText w:val=""/>
        <w:lvlJc w:val="left"/>
      </w:lvl>
    </w:lvlOverride>
    <w:lvlOverride w:ilvl="1">
      <w:lvl w:ilvl="1">
        <w:numFmt w:val="lowerLetter"/>
        <w:lvlText w:val="%2."/>
        <w:lvlJc w:val="left"/>
      </w:lvl>
    </w:lvlOverride>
  </w:num>
  <w:num w:numId="23" w16cid:durableId="788285139">
    <w:abstractNumId w:val="37"/>
  </w:num>
  <w:num w:numId="24" w16cid:durableId="238172335">
    <w:abstractNumId w:val="35"/>
  </w:num>
  <w:num w:numId="25" w16cid:durableId="33119331">
    <w:abstractNumId w:val="24"/>
  </w:num>
  <w:num w:numId="26" w16cid:durableId="1206715698">
    <w:abstractNumId w:val="29"/>
  </w:num>
  <w:num w:numId="27" w16cid:durableId="1541240303">
    <w:abstractNumId w:val="2"/>
  </w:num>
  <w:num w:numId="28" w16cid:durableId="1372725898">
    <w:abstractNumId w:val="4"/>
  </w:num>
  <w:num w:numId="29" w16cid:durableId="4407802">
    <w:abstractNumId w:val="26"/>
  </w:num>
  <w:num w:numId="30" w16cid:durableId="912734897">
    <w:abstractNumId w:val="21"/>
  </w:num>
  <w:num w:numId="31" w16cid:durableId="1535380863">
    <w:abstractNumId w:val="6"/>
  </w:num>
  <w:num w:numId="32" w16cid:durableId="1509367026">
    <w:abstractNumId w:val="16"/>
  </w:num>
  <w:num w:numId="33" w16cid:durableId="770854004">
    <w:abstractNumId w:val="27"/>
  </w:num>
  <w:num w:numId="34" w16cid:durableId="87897937">
    <w:abstractNumId w:val="31"/>
  </w:num>
  <w:num w:numId="35" w16cid:durableId="1205559185">
    <w:abstractNumId w:val="5"/>
  </w:num>
  <w:num w:numId="36" w16cid:durableId="267349790">
    <w:abstractNumId w:val="44"/>
  </w:num>
  <w:num w:numId="37" w16cid:durableId="31733920">
    <w:abstractNumId w:val="14"/>
  </w:num>
  <w:num w:numId="38" w16cid:durableId="1825854489">
    <w:abstractNumId w:val="39"/>
  </w:num>
  <w:num w:numId="39" w16cid:durableId="1381704857">
    <w:abstractNumId w:val="41"/>
  </w:num>
  <w:num w:numId="40" w16cid:durableId="1648247433">
    <w:abstractNumId w:val="40"/>
  </w:num>
  <w:num w:numId="41" w16cid:durableId="1460758196">
    <w:abstractNumId w:val="1"/>
  </w:num>
  <w:num w:numId="42" w16cid:durableId="1498887809">
    <w:abstractNumId w:val="46"/>
  </w:num>
  <w:num w:numId="43" w16cid:durableId="425272281">
    <w:abstractNumId w:val="43"/>
  </w:num>
  <w:num w:numId="44" w16cid:durableId="328798004">
    <w:abstractNumId w:val="49"/>
  </w:num>
  <w:num w:numId="45" w16cid:durableId="361905670">
    <w:abstractNumId w:val="45"/>
  </w:num>
  <w:num w:numId="46" w16cid:durableId="1679428075">
    <w:abstractNumId w:val="15"/>
  </w:num>
  <w:num w:numId="47" w16cid:durableId="1331250805">
    <w:abstractNumId w:val="9"/>
  </w:num>
  <w:num w:numId="48" w16cid:durableId="693532111">
    <w:abstractNumId w:val="8"/>
  </w:num>
  <w:num w:numId="49" w16cid:durableId="1151867226">
    <w:abstractNumId w:val="18"/>
  </w:num>
  <w:num w:numId="50" w16cid:durableId="1488277429">
    <w:abstractNumId w:val="38"/>
  </w:num>
  <w:num w:numId="51" w16cid:durableId="1572541661">
    <w:abstractNumId w:val="11"/>
  </w:num>
  <w:num w:numId="52" w16cid:durableId="420882035">
    <w:abstractNumId w:val="50"/>
  </w:num>
  <w:num w:numId="53" w16cid:durableId="2037121307">
    <w:abstractNumId w:val="51"/>
  </w:num>
  <w:num w:numId="54" w16cid:durableId="1499079012">
    <w:abstractNumId w:val="33"/>
  </w:num>
  <w:num w:numId="55" w16cid:durableId="1670014693">
    <w:abstractNumId w:val="23"/>
  </w:num>
  <w:num w:numId="56" w16cid:durableId="252587235">
    <w:abstractNumId w:val="54"/>
  </w:num>
  <w:num w:numId="57" w16cid:durableId="2034768469">
    <w:abstractNumId w:val="3"/>
  </w:num>
  <w:num w:numId="58" w16cid:durableId="772482416">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7E"/>
    <w:rsid w:val="00012E0F"/>
    <w:rsid w:val="000161B6"/>
    <w:rsid w:val="00034CE6"/>
    <w:rsid w:val="00043FAE"/>
    <w:rsid w:val="00047132"/>
    <w:rsid w:val="000473BF"/>
    <w:rsid w:val="00055348"/>
    <w:rsid w:val="00072526"/>
    <w:rsid w:val="000933C2"/>
    <w:rsid w:val="000A0773"/>
    <w:rsid w:val="000D0D2B"/>
    <w:rsid w:val="000D284A"/>
    <w:rsid w:val="000E35EA"/>
    <w:rsid w:val="00100677"/>
    <w:rsid w:val="0010185C"/>
    <w:rsid w:val="00117D8C"/>
    <w:rsid w:val="00127926"/>
    <w:rsid w:val="0014329D"/>
    <w:rsid w:val="00184463"/>
    <w:rsid w:val="001C00AF"/>
    <w:rsid w:val="001C3C9A"/>
    <w:rsid w:val="001C7B66"/>
    <w:rsid w:val="001F6B30"/>
    <w:rsid w:val="00200FCA"/>
    <w:rsid w:val="00226E75"/>
    <w:rsid w:val="00231CD7"/>
    <w:rsid w:val="002341FE"/>
    <w:rsid w:val="00237A70"/>
    <w:rsid w:val="0024394C"/>
    <w:rsid w:val="00252272"/>
    <w:rsid w:val="002554E2"/>
    <w:rsid w:val="0026138F"/>
    <w:rsid w:val="0027463D"/>
    <w:rsid w:val="002C1A0B"/>
    <w:rsid w:val="002C2133"/>
    <w:rsid w:val="002C5150"/>
    <w:rsid w:val="00306331"/>
    <w:rsid w:val="00331209"/>
    <w:rsid w:val="00344D61"/>
    <w:rsid w:val="00356AFB"/>
    <w:rsid w:val="00376D32"/>
    <w:rsid w:val="00376E49"/>
    <w:rsid w:val="00390F81"/>
    <w:rsid w:val="003C1B83"/>
    <w:rsid w:val="003C38F0"/>
    <w:rsid w:val="003C3B79"/>
    <w:rsid w:val="003E20B6"/>
    <w:rsid w:val="003E704B"/>
    <w:rsid w:val="003F34B7"/>
    <w:rsid w:val="003F4232"/>
    <w:rsid w:val="004141C4"/>
    <w:rsid w:val="00470937"/>
    <w:rsid w:val="00471B67"/>
    <w:rsid w:val="004754FB"/>
    <w:rsid w:val="0048205E"/>
    <w:rsid w:val="00484B1C"/>
    <w:rsid w:val="00490BC5"/>
    <w:rsid w:val="004A1186"/>
    <w:rsid w:val="004A6390"/>
    <w:rsid w:val="004B15B7"/>
    <w:rsid w:val="004B4FE1"/>
    <w:rsid w:val="004B665A"/>
    <w:rsid w:val="004E2068"/>
    <w:rsid w:val="004F16EA"/>
    <w:rsid w:val="00514D6C"/>
    <w:rsid w:val="00523588"/>
    <w:rsid w:val="00523858"/>
    <w:rsid w:val="005323C7"/>
    <w:rsid w:val="00547064"/>
    <w:rsid w:val="00566BB6"/>
    <w:rsid w:val="00581016"/>
    <w:rsid w:val="00581D48"/>
    <w:rsid w:val="005A6732"/>
    <w:rsid w:val="005D1B34"/>
    <w:rsid w:val="005D4024"/>
    <w:rsid w:val="0061685C"/>
    <w:rsid w:val="006175AE"/>
    <w:rsid w:val="006326D1"/>
    <w:rsid w:val="00632C50"/>
    <w:rsid w:val="00642195"/>
    <w:rsid w:val="00673928"/>
    <w:rsid w:val="0067766A"/>
    <w:rsid w:val="006A6777"/>
    <w:rsid w:val="006B5447"/>
    <w:rsid w:val="006C11F1"/>
    <w:rsid w:val="006D0C5C"/>
    <w:rsid w:val="006E2F0F"/>
    <w:rsid w:val="006F40C3"/>
    <w:rsid w:val="006F6C8A"/>
    <w:rsid w:val="00753A23"/>
    <w:rsid w:val="007801A2"/>
    <w:rsid w:val="007A1DBA"/>
    <w:rsid w:val="007E0524"/>
    <w:rsid w:val="00825BA3"/>
    <w:rsid w:val="008342B9"/>
    <w:rsid w:val="00841AE3"/>
    <w:rsid w:val="00842910"/>
    <w:rsid w:val="00850EF2"/>
    <w:rsid w:val="008516D3"/>
    <w:rsid w:val="00854C11"/>
    <w:rsid w:val="008941C8"/>
    <w:rsid w:val="008B7A3A"/>
    <w:rsid w:val="008C069B"/>
    <w:rsid w:val="008C7D58"/>
    <w:rsid w:val="008E1EFF"/>
    <w:rsid w:val="008F0E66"/>
    <w:rsid w:val="00906CED"/>
    <w:rsid w:val="009320F1"/>
    <w:rsid w:val="00937166"/>
    <w:rsid w:val="0094684C"/>
    <w:rsid w:val="00953463"/>
    <w:rsid w:val="0097792E"/>
    <w:rsid w:val="009909F5"/>
    <w:rsid w:val="0099517E"/>
    <w:rsid w:val="009A3128"/>
    <w:rsid w:val="009A5E25"/>
    <w:rsid w:val="009B295B"/>
    <w:rsid w:val="009D1CDD"/>
    <w:rsid w:val="009D5D50"/>
    <w:rsid w:val="00A20F95"/>
    <w:rsid w:val="00A27F26"/>
    <w:rsid w:val="00A83D20"/>
    <w:rsid w:val="00A9574C"/>
    <w:rsid w:val="00AA1F05"/>
    <w:rsid w:val="00AA4827"/>
    <w:rsid w:val="00AB1EF7"/>
    <w:rsid w:val="00AB4C86"/>
    <w:rsid w:val="00AC01E6"/>
    <w:rsid w:val="00AC1001"/>
    <w:rsid w:val="00AC36DE"/>
    <w:rsid w:val="00AF1A92"/>
    <w:rsid w:val="00B06859"/>
    <w:rsid w:val="00B06F94"/>
    <w:rsid w:val="00B417E5"/>
    <w:rsid w:val="00B61073"/>
    <w:rsid w:val="00B700FB"/>
    <w:rsid w:val="00B76A22"/>
    <w:rsid w:val="00BA7207"/>
    <w:rsid w:val="00BB128B"/>
    <w:rsid w:val="00BC4E5E"/>
    <w:rsid w:val="00BC7533"/>
    <w:rsid w:val="00C23AF5"/>
    <w:rsid w:val="00C46614"/>
    <w:rsid w:val="00C57042"/>
    <w:rsid w:val="00C90DF2"/>
    <w:rsid w:val="00C9314A"/>
    <w:rsid w:val="00CA71B3"/>
    <w:rsid w:val="00CC2DA0"/>
    <w:rsid w:val="00CC6EE4"/>
    <w:rsid w:val="00CD7205"/>
    <w:rsid w:val="00CE7675"/>
    <w:rsid w:val="00D07BB3"/>
    <w:rsid w:val="00D26657"/>
    <w:rsid w:val="00D36408"/>
    <w:rsid w:val="00D55027"/>
    <w:rsid w:val="00D5511F"/>
    <w:rsid w:val="00D61E12"/>
    <w:rsid w:val="00D652D8"/>
    <w:rsid w:val="00D70062"/>
    <w:rsid w:val="00D74E70"/>
    <w:rsid w:val="00D87887"/>
    <w:rsid w:val="00D921E4"/>
    <w:rsid w:val="00D96467"/>
    <w:rsid w:val="00D9671F"/>
    <w:rsid w:val="00DA1146"/>
    <w:rsid w:val="00DB4E9F"/>
    <w:rsid w:val="00DB74E0"/>
    <w:rsid w:val="00DE6954"/>
    <w:rsid w:val="00DF3018"/>
    <w:rsid w:val="00E148B4"/>
    <w:rsid w:val="00E32176"/>
    <w:rsid w:val="00E36786"/>
    <w:rsid w:val="00E41EB9"/>
    <w:rsid w:val="00E448F5"/>
    <w:rsid w:val="00E50791"/>
    <w:rsid w:val="00E6267B"/>
    <w:rsid w:val="00E86204"/>
    <w:rsid w:val="00E86229"/>
    <w:rsid w:val="00E9521A"/>
    <w:rsid w:val="00EB79C9"/>
    <w:rsid w:val="00EE3A63"/>
    <w:rsid w:val="00F020C4"/>
    <w:rsid w:val="00F159E0"/>
    <w:rsid w:val="00F16BCF"/>
    <w:rsid w:val="00F35567"/>
    <w:rsid w:val="00F41A10"/>
    <w:rsid w:val="00F5056B"/>
    <w:rsid w:val="00F55152"/>
    <w:rsid w:val="00F72FD8"/>
    <w:rsid w:val="00FB3D36"/>
    <w:rsid w:val="00FB749D"/>
    <w:rsid w:val="00FD100C"/>
    <w:rsid w:val="00FE6137"/>
    <w:rsid w:val="00FE743E"/>
    <w:rsid w:val="00FF3960"/>
    <w:rsid w:val="00FF3985"/>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9FD1"/>
  <w15:docId w15:val="{EEDAE64D-1727-4901-9D6B-295A9A64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3"/>
        <w:szCs w:val="23"/>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E1"/>
  </w:style>
  <w:style w:type="paragraph" w:styleId="Heading1">
    <w:name w:val="heading 1"/>
    <w:basedOn w:val="Normal"/>
    <w:next w:val="Normal"/>
    <w:link w:val="Heading1Char"/>
    <w:uiPriority w:val="9"/>
    <w:qFormat/>
    <w:rsid w:val="005709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tyle 2"/>
    <w:basedOn w:val="Normal"/>
    <w:next w:val="Normal"/>
    <w:link w:val="Heading2Char"/>
    <w:uiPriority w:val="9"/>
    <w:unhideWhenUsed/>
    <w:qFormat/>
    <w:rsid w:val="0057098D"/>
    <w:pPr>
      <w:keepNext/>
      <w:keepLines/>
      <w:spacing w:before="40" w:after="0"/>
      <w:outlineLvl w:val="1"/>
    </w:pPr>
    <w:rPr>
      <w:rFonts w:eastAsiaTheme="majorEastAsia" w:cstheme="majorBidi"/>
      <w:b/>
      <w:sz w:val="24"/>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4DC8"/>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72C4"/>
    <w:rPr>
      <w:color w:val="0563C1" w:themeColor="hyperlink"/>
      <w:u w:val="single"/>
    </w:rPr>
  </w:style>
  <w:style w:type="paragraph" w:styleId="ListParagraph">
    <w:name w:val="List Paragraph"/>
    <w:basedOn w:val="Normal"/>
    <w:uiPriority w:val="34"/>
    <w:qFormat/>
    <w:rsid w:val="008503EC"/>
    <w:pPr>
      <w:ind w:left="720"/>
      <w:contextualSpacing/>
    </w:pPr>
  </w:style>
  <w:style w:type="character" w:styleId="FollowedHyperlink">
    <w:name w:val="FollowedHyperlink"/>
    <w:basedOn w:val="DefaultParagraphFont"/>
    <w:uiPriority w:val="99"/>
    <w:semiHidden/>
    <w:unhideWhenUsed/>
    <w:rsid w:val="008503EC"/>
    <w:rPr>
      <w:color w:val="954F72" w:themeColor="followedHyperlink"/>
      <w:u w:val="single"/>
    </w:rPr>
  </w:style>
  <w:style w:type="paragraph" w:customStyle="1" w:styleId="Default">
    <w:name w:val="Default"/>
    <w:rsid w:val="00732B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9A2"/>
  </w:style>
  <w:style w:type="paragraph" w:styleId="Footer">
    <w:name w:val="footer"/>
    <w:basedOn w:val="Normal"/>
    <w:link w:val="FooterChar"/>
    <w:uiPriority w:val="99"/>
    <w:unhideWhenUsed/>
    <w:rsid w:val="007C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9A2"/>
  </w:style>
  <w:style w:type="paragraph" w:styleId="BalloonText">
    <w:name w:val="Balloon Text"/>
    <w:basedOn w:val="Normal"/>
    <w:link w:val="BalloonTextChar"/>
    <w:uiPriority w:val="99"/>
    <w:semiHidden/>
    <w:unhideWhenUsed/>
    <w:rsid w:val="0023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0A"/>
    <w:rPr>
      <w:rFonts w:ascii="Segoe UI" w:hAnsi="Segoe UI" w:cs="Segoe UI"/>
      <w:sz w:val="18"/>
      <w:szCs w:val="18"/>
    </w:rPr>
  </w:style>
  <w:style w:type="table" w:styleId="TableGrid">
    <w:name w:val="Table Grid"/>
    <w:basedOn w:val="TableNormal"/>
    <w:uiPriority w:val="39"/>
    <w:rsid w:val="000C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7C68"/>
    <w:rPr>
      <w:b/>
      <w:bCs/>
    </w:rPr>
  </w:style>
  <w:style w:type="paragraph" w:styleId="NormalWeb">
    <w:name w:val="Normal (Web)"/>
    <w:basedOn w:val="Normal"/>
    <w:uiPriority w:val="99"/>
    <w:unhideWhenUsed/>
    <w:rsid w:val="000F4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43B3"/>
  </w:style>
  <w:style w:type="character" w:customStyle="1" w:styleId="Heading1Char">
    <w:name w:val="Heading 1 Char"/>
    <w:basedOn w:val="DefaultParagraphFont"/>
    <w:link w:val="Heading1"/>
    <w:uiPriority w:val="9"/>
    <w:rsid w:val="0057098D"/>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2471DD"/>
    <w:pPr>
      <w:spacing w:before="360" w:after="120"/>
    </w:pPr>
    <w:rPr>
      <w:b/>
      <w:color w:val="auto"/>
      <w:sz w:val="28"/>
    </w:rPr>
  </w:style>
  <w:style w:type="character" w:customStyle="1" w:styleId="Heading2Char">
    <w:name w:val="Heading 2 Char"/>
    <w:aliases w:val="Style 2 Char"/>
    <w:basedOn w:val="DefaultParagraphFont"/>
    <w:link w:val="Heading2"/>
    <w:uiPriority w:val="9"/>
    <w:rsid w:val="0057098D"/>
    <w:rPr>
      <w:rFonts w:eastAsiaTheme="majorEastAsia" w:cstheme="majorBidi"/>
      <w:b/>
      <w:sz w:val="24"/>
      <w:szCs w:val="26"/>
    </w:rPr>
  </w:style>
  <w:style w:type="character" w:customStyle="1" w:styleId="Style1Char">
    <w:name w:val="Style1 Char"/>
    <w:basedOn w:val="Heading1Char"/>
    <w:link w:val="Style1"/>
    <w:rsid w:val="002471DD"/>
    <w:rPr>
      <w:rFonts w:asciiTheme="majorHAnsi" w:eastAsiaTheme="majorEastAsia" w:hAnsiTheme="majorHAnsi" w:cstheme="majorBidi"/>
      <w:b/>
      <w:color w:val="2E74B5" w:themeColor="accent1" w:themeShade="BF"/>
      <w:sz w:val="28"/>
      <w:szCs w:val="32"/>
    </w:rPr>
  </w:style>
  <w:style w:type="paragraph" w:styleId="TOCHeading">
    <w:name w:val="TOC Heading"/>
    <w:basedOn w:val="Heading1"/>
    <w:next w:val="Normal"/>
    <w:uiPriority w:val="39"/>
    <w:unhideWhenUsed/>
    <w:qFormat/>
    <w:rsid w:val="002471DD"/>
    <w:pPr>
      <w:outlineLvl w:val="9"/>
    </w:pPr>
  </w:style>
  <w:style w:type="paragraph" w:styleId="TOC1">
    <w:name w:val="toc 1"/>
    <w:basedOn w:val="Normal"/>
    <w:next w:val="Normal"/>
    <w:autoRedefine/>
    <w:uiPriority w:val="39"/>
    <w:unhideWhenUsed/>
    <w:rsid w:val="002471DD"/>
    <w:pPr>
      <w:spacing w:after="100"/>
    </w:pPr>
  </w:style>
  <w:style w:type="paragraph" w:styleId="TOC2">
    <w:name w:val="toc 2"/>
    <w:basedOn w:val="Normal"/>
    <w:next w:val="Normal"/>
    <w:autoRedefine/>
    <w:uiPriority w:val="39"/>
    <w:unhideWhenUsed/>
    <w:rsid w:val="00122098"/>
    <w:pPr>
      <w:tabs>
        <w:tab w:val="right" w:leader="dot" w:pos="10070"/>
      </w:tabs>
      <w:spacing w:after="100"/>
      <w:ind w:left="220"/>
    </w:pPr>
  </w:style>
  <w:style w:type="paragraph" w:customStyle="1" w:styleId="Style3NrmlP">
    <w:name w:val="Style3 Nrml P"/>
    <w:basedOn w:val="Normal"/>
    <w:link w:val="Style3NrmlPChar"/>
    <w:qFormat/>
    <w:rsid w:val="00DA33E2"/>
    <w:rPr>
      <w:b/>
    </w:rPr>
  </w:style>
  <w:style w:type="character" w:customStyle="1" w:styleId="Style3NrmlPChar">
    <w:name w:val="Style3 Nrml P Char"/>
    <w:basedOn w:val="DefaultParagraphFont"/>
    <w:link w:val="Style3NrmlP"/>
    <w:rsid w:val="00DA33E2"/>
    <w:rPr>
      <w:b/>
      <w:sz w:val="23"/>
      <w:szCs w:val="23"/>
    </w:rPr>
  </w:style>
  <w:style w:type="character" w:customStyle="1" w:styleId="TitleChar">
    <w:name w:val="Title Char"/>
    <w:basedOn w:val="DefaultParagraphFont"/>
    <w:link w:val="Title"/>
    <w:uiPriority w:val="10"/>
    <w:rsid w:val="00214DC8"/>
    <w:rPr>
      <w:rFonts w:asciiTheme="majorHAnsi" w:eastAsiaTheme="majorEastAsia" w:hAnsiTheme="majorHAnsi" w:cstheme="majorBidi"/>
      <w:spacing w:val="-10"/>
      <w:kern w:val="28"/>
      <w:sz w:val="56"/>
      <w:szCs w:val="56"/>
    </w:rPr>
  </w:style>
  <w:style w:type="numbering" w:customStyle="1" w:styleId="NoList1">
    <w:name w:val="No List1"/>
    <w:next w:val="NoList"/>
    <w:uiPriority w:val="99"/>
    <w:semiHidden/>
    <w:unhideWhenUsed/>
    <w:rsid w:val="00C922EA"/>
  </w:style>
  <w:style w:type="table" w:customStyle="1" w:styleId="TableGrid1">
    <w:name w:val="Table Grid1"/>
    <w:basedOn w:val="TableNormal"/>
    <w:next w:val="TableGrid"/>
    <w:uiPriority w:val="59"/>
    <w:rsid w:val="00C922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922EA"/>
    <w:rPr>
      <w:sz w:val="16"/>
    </w:rPr>
  </w:style>
  <w:style w:type="paragraph" w:styleId="CommentText">
    <w:name w:val="annotation text"/>
    <w:basedOn w:val="Normal"/>
    <w:link w:val="CommentTextChar"/>
    <w:uiPriority w:val="99"/>
    <w:semiHidden/>
    <w:unhideWhenUsed/>
    <w:rsid w:val="00C922E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922E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2EA"/>
    <w:rPr>
      <w:b/>
      <w:bCs/>
    </w:rPr>
  </w:style>
  <w:style w:type="character" w:customStyle="1" w:styleId="CommentSubjectChar">
    <w:name w:val="Comment Subject Char"/>
    <w:basedOn w:val="CommentTextChar"/>
    <w:link w:val="CommentSubject"/>
    <w:uiPriority w:val="99"/>
    <w:semiHidden/>
    <w:rsid w:val="00C922EA"/>
    <w:rPr>
      <w:rFonts w:ascii="Calibri" w:eastAsia="Times New Roman" w:hAnsi="Calibri" w:cs="Times New Roman"/>
      <w:b/>
      <w:bCs/>
      <w:sz w:val="20"/>
      <w:szCs w:val="20"/>
    </w:rPr>
  </w:style>
  <w:style w:type="paragraph" w:customStyle="1" w:styleId="ColorfulShading-Accent11">
    <w:name w:val="Colorful Shading - Accent 11"/>
    <w:hidden/>
    <w:uiPriority w:val="99"/>
    <w:semiHidden/>
    <w:rsid w:val="00C922EA"/>
    <w:pPr>
      <w:spacing w:after="0" w:line="240" w:lineRule="auto"/>
    </w:pPr>
    <w:rPr>
      <w:rFonts w:eastAsia="Times New Roman" w:cs="Times New Roman"/>
    </w:rPr>
  </w:style>
  <w:style w:type="paragraph" w:styleId="Revision">
    <w:name w:val="Revision"/>
    <w:hidden/>
    <w:uiPriority w:val="99"/>
    <w:semiHidden/>
    <w:rsid w:val="00C922EA"/>
    <w:pPr>
      <w:spacing w:after="0" w:line="240" w:lineRule="auto"/>
    </w:pPr>
    <w:rPr>
      <w:rFonts w:eastAsia="Times New Roman" w:cs="Times New Roman"/>
    </w:rPr>
  </w:style>
  <w:style w:type="paragraph" w:styleId="NoSpacing">
    <w:name w:val="No Spacing"/>
    <w:uiPriority w:val="1"/>
    <w:qFormat/>
    <w:rsid w:val="00C922EA"/>
    <w:pPr>
      <w:spacing w:after="0" w:line="240" w:lineRule="auto"/>
    </w:pPr>
    <w:rPr>
      <w:rFonts w:eastAsia="Times New Roman" w:cs="Times New Roman"/>
    </w:rPr>
  </w:style>
  <w:style w:type="paragraph" w:styleId="TOC3">
    <w:name w:val="toc 3"/>
    <w:basedOn w:val="Normal"/>
    <w:next w:val="Normal"/>
    <w:autoRedefine/>
    <w:uiPriority w:val="39"/>
    <w:unhideWhenUsed/>
    <w:rsid w:val="00B71A58"/>
    <w:pPr>
      <w:spacing w:after="100"/>
      <w:ind w:left="440"/>
    </w:pPr>
    <w:rPr>
      <w:rFonts w:eastAsiaTheme="minorEastAsia"/>
      <w:sz w:val="22"/>
    </w:rPr>
  </w:style>
  <w:style w:type="paragraph" w:styleId="TOC4">
    <w:name w:val="toc 4"/>
    <w:basedOn w:val="Normal"/>
    <w:next w:val="Normal"/>
    <w:autoRedefine/>
    <w:uiPriority w:val="39"/>
    <w:unhideWhenUsed/>
    <w:rsid w:val="00B71A58"/>
    <w:pPr>
      <w:spacing w:after="100"/>
      <w:ind w:left="660"/>
    </w:pPr>
    <w:rPr>
      <w:rFonts w:eastAsiaTheme="minorEastAsia"/>
      <w:sz w:val="22"/>
    </w:rPr>
  </w:style>
  <w:style w:type="paragraph" w:styleId="TOC5">
    <w:name w:val="toc 5"/>
    <w:basedOn w:val="Normal"/>
    <w:next w:val="Normal"/>
    <w:autoRedefine/>
    <w:uiPriority w:val="39"/>
    <w:unhideWhenUsed/>
    <w:rsid w:val="00B71A58"/>
    <w:pPr>
      <w:spacing w:after="100"/>
      <w:ind w:left="880"/>
    </w:pPr>
    <w:rPr>
      <w:rFonts w:eastAsiaTheme="minorEastAsia"/>
      <w:sz w:val="22"/>
    </w:rPr>
  </w:style>
  <w:style w:type="paragraph" w:styleId="TOC6">
    <w:name w:val="toc 6"/>
    <w:basedOn w:val="Normal"/>
    <w:next w:val="Normal"/>
    <w:autoRedefine/>
    <w:uiPriority w:val="39"/>
    <w:unhideWhenUsed/>
    <w:rsid w:val="00B71A58"/>
    <w:pPr>
      <w:spacing w:after="100"/>
      <w:ind w:left="1100"/>
    </w:pPr>
    <w:rPr>
      <w:rFonts w:eastAsiaTheme="minorEastAsia"/>
      <w:sz w:val="22"/>
    </w:rPr>
  </w:style>
  <w:style w:type="paragraph" w:styleId="TOC7">
    <w:name w:val="toc 7"/>
    <w:basedOn w:val="Normal"/>
    <w:next w:val="Normal"/>
    <w:autoRedefine/>
    <w:uiPriority w:val="39"/>
    <w:unhideWhenUsed/>
    <w:rsid w:val="00B71A58"/>
    <w:pPr>
      <w:spacing w:after="100"/>
      <w:ind w:left="1320"/>
    </w:pPr>
    <w:rPr>
      <w:rFonts w:eastAsiaTheme="minorEastAsia"/>
      <w:sz w:val="22"/>
    </w:rPr>
  </w:style>
  <w:style w:type="paragraph" w:styleId="TOC8">
    <w:name w:val="toc 8"/>
    <w:basedOn w:val="Normal"/>
    <w:next w:val="Normal"/>
    <w:autoRedefine/>
    <w:uiPriority w:val="39"/>
    <w:unhideWhenUsed/>
    <w:rsid w:val="00B71A58"/>
    <w:pPr>
      <w:spacing w:after="100"/>
      <w:ind w:left="1540"/>
    </w:pPr>
    <w:rPr>
      <w:rFonts w:eastAsiaTheme="minorEastAsia"/>
      <w:sz w:val="22"/>
    </w:rPr>
  </w:style>
  <w:style w:type="paragraph" w:styleId="TOC9">
    <w:name w:val="toc 9"/>
    <w:basedOn w:val="Normal"/>
    <w:next w:val="Normal"/>
    <w:autoRedefine/>
    <w:uiPriority w:val="39"/>
    <w:unhideWhenUsed/>
    <w:rsid w:val="00B71A58"/>
    <w:pPr>
      <w:spacing w:after="100"/>
      <w:ind w:left="1760"/>
    </w:pPr>
    <w:rPr>
      <w:rFonts w:eastAsiaTheme="minorEastAsia"/>
      <w:sz w:val="22"/>
    </w:rPr>
  </w:style>
  <w:style w:type="table" w:customStyle="1" w:styleId="TableGrid2">
    <w:name w:val="Table Grid2"/>
    <w:basedOn w:val="TableNormal"/>
    <w:next w:val="TableGrid"/>
    <w:uiPriority w:val="39"/>
    <w:rsid w:val="00C3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character" w:styleId="UnresolvedMention">
    <w:name w:val="Unresolved Mention"/>
    <w:basedOn w:val="DefaultParagraphFont"/>
    <w:uiPriority w:val="99"/>
    <w:semiHidden/>
    <w:unhideWhenUsed/>
    <w:rsid w:val="00FB3D36"/>
    <w:rPr>
      <w:color w:val="605E5C"/>
      <w:shd w:val="clear" w:color="auto" w:fill="E1DFDD"/>
    </w:rPr>
  </w:style>
  <w:style w:type="character" w:customStyle="1" w:styleId="ui-provider">
    <w:name w:val="ui-provider"/>
    <w:basedOn w:val="DefaultParagraphFont"/>
    <w:rsid w:val="00A2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7259">
      <w:bodyDiv w:val="1"/>
      <w:marLeft w:val="0"/>
      <w:marRight w:val="0"/>
      <w:marTop w:val="0"/>
      <w:marBottom w:val="0"/>
      <w:divBdr>
        <w:top w:val="none" w:sz="0" w:space="0" w:color="auto"/>
        <w:left w:val="none" w:sz="0" w:space="0" w:color="auto"/>
        <w:bottom w:val="none" w:sz="0" w:space="0" w:color="auto"/>
        <w:right w:val="none" w:sz="0" w:space="0" w:color="auto"/>
      </w:divBdr>
    </w:div>
    <w:div w:id="229847297">
      <w:bodyDiv w:val="1"/>
      <w:marLeft w:val="0"/>
      <w:marRight w:val="0"/>
      <w:marTop w:val="0"/>
      <w:marBottom w:val="0"/>
      <w:divBdr>
        <w:top w:val="none" w:sz="0" w:space="0" w:color="auto"/>
        <w:left w:val="none" w:sz="0" w:space="0" w:color="auto"/>
        <w:bottom w:val="none" w:sz="0" w:space="0" w:color="auto"/>
        <w:right w:val="none" w:sz="0" w:space="0" w:color="auto"/>
      </w:divBdr>
    </w:div>
    <w:div w:id="250168333">
      <w:bodyDiv w:val="1"/>
      <w:marLeft w:val="0"/>
      <w:marRight w:val="0"/>
      <w:marTop w:val="0"/>
      <w:marBottom w:val="0"/>
      <w:divBdr>
        <w:top w:val="none" w:sz="0" w:space="0" w:color="auto"/>
        <w:left w:val="none" w:sz="0" w:space="0" w:color="auto"/>
        <w:bottom w:val="none" w:sz="0" w:space="0" w:color="auto"/>
        <w:right w:val="none" w:sz="0" w:space="0" w:color="auto"/>
      </w:divBdr>
    </w:div>
    <w:div w:id="614286736">
      <w:bodyDiv w:val="1"/>
      <w:marLeft w:val="0"/>
      <w:marRight w:val="0"/>
      <w:marTop w:val="0"/>
      <w:marBottom w:val="0"/>
      <w:divBdr>
        <w:top w:val="none" w:sz="0" w:space="0" w:color="auto"/>
        <w:left w:val="none" w:sz="0" w:space="0" w:color="auto"/>
        <w:bottom w:val="none" w:sz="0" w:space="0" w:color="auto"/>
        <w:right w:val="none" w:sz="0" w:space="0" w:color="auto"/>
      </w:divBdr>
    </w:div>
    <w:div w:id="641425677">
      <w:bodyDiv w:val="1"/>
      <w:marLeft w:val="0"/>
      <w:marRight w:val="0"/>
      <w:marTop w:val="0"/>
      <w:marBottom w:val="0"/>
      <w:divBdr>
        <w:top w:val="none" w:sz="0" w:space="0" w:color="auto"/>
        <w:left w:val="none" w:sz="0" w:space="0" w:color="auto"/>
        <w:bottom w:val="none" w:sz="0" w:space="0" w:color="auto"/>
        <w:right w:val="none" w:sz="0" w:space="0" w:color="auto"/>
      </w:divBdr>
    </w:div>
    <w:div w:id="963585144">
      <w:bodyDiv w:val="1"/>
      <w:marLeft w:val="0"/>
      <w:marRight w:val="0"/>
      <w:marTop w:val="0"/>
      <w:marBottom w:val="0"/>
      <w:divBdr>
        <w:top w:val="none" w:sz="0" w:space="0" w:color="auto"/>
        <w:left w:val="none" w:sz="0" w:space="0" w:color="auto"/>
        <w:bottom w:val="none" w:sz="0" w:space="0" w:color="auto"/>
        <w:right w:val="none" w:sz="0" w:space="0" w:color="auto"/>
      </w:divBdr>
    </w:div>
    <w:div w:id="1110709664">
      <w:bodyDiv w:val="1"/>
      <w:marLeft w:val="0"/>
      <w:marRight w:val="0"/>
      <w:marTop w:val="0"/>
      <w:marBottom w:val="0"/>
      <w:divBdr>
        <w:top w:val="none" w:sz="0" w:space="0" w:color="auto"/>
        <w:left w:val="none" w:sz="0" w:space="0" w:color="auto"/>
        <w:bottom w:val="none" w:sz="0" w:space="0" w:color="auto"/>
        <w:right w:val="none" w:sz="0" w:space="0" w:color="auto"/>
      </w:divBdr>
    </w:div>
    <w:div w:id="1500971308">
      <w:bodyDiv w:val="1"/>
      <w:marLeft w:val="0"/>
      <w:marRight w:val="0"/>
      <w:marTop w:val="0"/>
      <w:marBottom w:val="0"/>
      <w:divBdr>
        <w:top w:val="none" w:sz="0" w:space="0" w:color="auto"/>
        <w:left w:val="none" w:sz="0" w:space="0" w:color="auto"/>
        <w:bottom w:val="none" w:sz="0" w:space="0" w:color="auto"/>
        <w:right w:val="none" w:sz="0" w:space="0" w:color="auto"/>
      </w:divBdr>
    </w:div>
    <w:div w:id="1609120742">
      <w:bodyDiv w:val="1"/>
      <w:marLeft w:val="0"/>
      <w:marRight w:val="0"/>
      <w:marTop w:val="0"/>
      <w:marBottom w:val="0"/>
      <w:divBdr>
        <w:top w:val="none" w:sz="0" w:space="0" w:color="auto"/>
        <w:left w:val="none" w:sz="0" w:space="0" w:color="auto"/>
        <w:bottom w:val="none" w:sz="0" w:space="0" w:color="auto"/>
        <w:right w:val="none" w:sz="0" w:space="0" w:color="auto"/>
      </w:divBdr>
    </w:div>
    <w:div w:id="1845169709">
      <w:bodyDiv w:val="1"/>
      <w:marLeft w:val="0"/>
      <w:marRight w:val="0"/>
      <w:marTop w:val="0"/>
      <w:marBottom w:val="0"/>
      <w:divBdr>
        <w:top w:val="none" w:sz="0" w:space="0" w:color="auto"/>
        <w:left w:val="none" w:sz="0" w:space="0" w:color="auto"/>
        <w:bottom w:val="none" w:sz="0" w:space="0" w:color="auto"/>
        <w:right w:val="none" w:sz="0" w:space="0" w:color="auto"/>
      </w:divBdr>
    </w:div>
    <w:div w:id="1864781379">
      <w:bodyDiv w:val="1"/>
      <w:marLeft w:val="0"/>
      <w:marRight w:val="0"/>
      <w:marTop w:val="0"/>
      <w:marBottom w:val="0"/>
      <w:divBdr>
        <w:top w:val="none" w:sz="0" w:space="0" w:color="auto"/>
        <w:left w:val="none" w:sz="0" w:space="0" w:color="auto"/>
        <w:bottom w:val="none" w:sz="0" w:space="0" w:color="auto"/>
        <w:right w:val="none" w:sz="0" w:space="0" w:color="auto"/>
      </w:divBdr>
    </w:div>
    <w:div w:id="1872526742">
      <w:bodyDiv w:val="1"/>
      <w:marLeft w:val="0"/>
      <w:marRight w:val="0"/>
      <w:marTop w:val="0"/>
      <w:marBottom w:val="0"/>
      <w:divBdr>
        <w:top w:val="none" w:sz="0" w:space="0" w:color="auto"/>
        <w:left w:val="none" w:sz="0" w:space="0" w:color="auto"/>
        <w:bottom w:val="none" w:sz="0" w:space="0" w:color="auto"/>
        <w:right w:val="none" w:sz="0" w:space="0" w:color="auto"/>
      </w:divBdr>
    </w:div>
    <w:div w:id="193960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_tEgc3NcKFTkromsQBpvOHFzzWZiJgRHhrU1nwsAR4g/preview" TargetMode="External"/><Relationship Id="rId18" Type="http://schemas.openxmlformats.org/officeDocument/2006/relationships/hyperlink" Target="https://www.ivytech.edu/studenthandbook/index.html" TargetMode="External"/><Relationship Id="rId26" Type="http://schemas.openxmlformats.org/officeDocument/2006/relationships/hyperlink" Target="http://www.ivytech.edu/registrar/3432.html" TargetMode="External"/><Relationship Id="rId39" Type="http://schemas.openxmlformats.org/officeDocument/2006/relationships/header" Target="header1.xml"/><Relationship Id="rId21" Type="http://schemas.openxmlformats.org/officeDocument/2006/relationships/hyperlink" Target="https://www.ivytech.edu/advising/" TargetMode="External"/><Relationship Id="rId34" Type="http://schemas.openxmlformats.org/officeDocument/2006/relationships/hyperlink" Target="https://www.ivytech.edu/studentcode/index.html" TargetMode="External"/><Relationship Id="rId42" Type="http://schemas.openxmlformats.org/officeDocument/2006/relationships/hyperlink" Target="mailto:allen173@ivytech.edu" TargetMode="External"/><Relationship Id="rId47" Type="http://schemas.openxmlformats.org/officeDocument/2006/relationships/hyperlink" Target="https://www.ivytech.edu/surgical-technology/" TargetMode="External"/><Relationship Id="rId50" Type="http://schemas.openxmlformats.org/officeDocument/2006/relationships/hyperlink" Target="http://www.ivytech.edu/files/%20Change-of-Info.pdf"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aahep.org" TargetMode="External"/><Relationship Id="rId29" Type="http://schemas.openxmlformats.org/officeDocument/2006/relationships/hyperlink" Target="https://www.ivytech.edu/graduation/index.html" TargetMode="External"/><Relationship Id="rId11" Type="http://schemas.openxmlformats.org/officeDocument/2006/relationships/endnotes" Target="endnotes.xml"/><Relationship Id="rId24" Type="http://schemas.openxmlformats.org/officeDocument/2006/relationships/hyperlink" Target="http://www.ivytech.edu/financial-aid/contacts.html" TargetMode="External"/><Relationship Id="rId32" Type="http://schemas.openxmlformats.org/officeDocument/2006/relationships/hyperlink" Target="https://www.ivytech.edu/files/5.15_Students_Experiencing_Pregnancy_Childbirth_and_Related_Conditions.pdf" TargetMode="External"/><Relationship Id="rId37" Type="http://schemas.openxmlformats.org/officeDocument/2006/relationships/hyperlink" Target="http://www.in.gov/legislative/iac/T04100/A00010.PDF?" TargetMode="External"/><Relationship Id="rId40" Type="http://schemas.openxmlformats.org/officeDocument/2006/relationships/footer" Target="footer1.xml"/><Relationship Id="rId45" Type="http://schemas.openxmlformats.org/officeDocument/2006/relationships/hyperlink" Target="mailto:Letchison3@ivytech.edu" TargetMode="External"/><Relationship Id="rId53" Type="http://schemas.openxmlformats.org/officeDocument/2006/relationships/image" Target="media/image3.svg"/><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ivytech.edu/35320.html" TargetMode="External"/><Relationship Id="rId31" Type="http://schemas.openxmlformats.org/officeDocument/2006/relationships/hyperlink" Target="https://www.ivytech.edu/prevent-sexual-violence/index.html" TargetMode="External"/><Relationship Id="rId44" Type="http://schemas.openxmlformats.org/officeDocument/2006/relationships/hyperlink" Target="mailto:jhardimon@ivytech.edu" TargetMode="External"/><Relationship Id="rId52"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lcommission.org/" TargetMode="External"/><Relationship Id="rId22" Type="http://schemas.openxmlformats.org/officeDocument/2006/relationships/hyperlink" Target="https://www.ivytech.edu/career-development/" TargetMode="External"/><Relationship Id="rId27" Type="http://schemas.openxmlformats.org/officeDocument/2006/relationships/hyperlink" Target="http://www.ivytech.edu/registrar/3435.html" TargetMode="External"/><Relationship Id="rId30" Type="http://schemas.openxmlformats.org/officeDocument/2006/relationships/hyperlink" Target="https://www.ivytech.edu/prevent-sexual-violence/index.html" TargetMode="External"/><Relationship Id="rId35" Type="http://schemas.openxmlformats.org/officeDocument/2006/relationships/hyperlink" Target="https://www.ama-assn.org/search?search=HIPAA" TargetMode="External"/><Relationship Id="rId43" Type="http://schemas.openxmlformats.org/officeDocument/2006/relationships/hyperlink" Target="mailto:jhardimon@ivytech.edu" TargetMode="External"/><Relationship Id="rId48" Type="http://schemas.openxmlformats.org/officeDocument/2006/relationships/hyperlink" Target="mailto:mbinford@ivytech.edu"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vytech.edu/studentcod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arcstsa.org" TargetMode="External"/><Relationship Id="rId25" Type="http://schemas.openxmlformats.org/officeDocument/2006/relationships/hyperlink" Target="https://www.ivytech.edu/tuition/" TargetMode="External"/><Relationship Id="rId33" Type="http://schemas.openxmlformats.org/officeDocument/2006/relationships/hyperlink" Target="https://www.ivytech.edu/studentcode/index.html" TargetMode="External"/><Relationship Id="rId38" Type="http://schemas.openxmlformats.org/officeDocument/2006/relationships/hyperlink" Target="http://www.ivytech.edu/tuition/" TargetMode="External"/><Relationship Id="rId46" Type="http://schemas.openxmlformats.org/officeDocument/2006/relationships/hyperlink" Target="https://www.ivytech.edu/surgical-technology/" TargetMode="External"/><Relationship Id="rId20" Type="http://schemas.openxmlformats.org/officeDocument/2006/relationships/hyperlink" Target="https://www.ivytech.edu/admissions/local-enrollment-centers/" TargetMode="External"/><Relationship Id="rId41" Type="http://schemas.openxmlformats.org/officeDocument/2006/relationships/hyperlink" Target="http://www.ivytech.edu/about/campuses/southwest.htm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caahep.org/" TargetMode="External"/><Relationship Id="rId23" Type="http://schemas.openxmlformats.org/officeDocument/2006/relationships/hyperlink" Target="http://www.ivytech.edu/dss/" TargetMode="External"/><Relationship Id="rId28" Type="http://schemas.openxmlformats.org/officeDocument/2006/relationships/hyperlink" Target="https://www.ivytech.edu/29834.html" TargetMode="External"/><Relationship Id="rId36" Type="http://schemas.openxmlformats.org/officeDocument/2006/relationships/hyperlink" Target="https://my.ivytech.edu/policy?id=kb_article_view&amp;sys_kb_id=05afdce51b10a554e5dfa603604bcb87" TargetMode="External"/><Relationship Id="rId49" Type="http://schemas.openxmlformats.org/officeDocument/2006/relationships/hyperlink" Target="http://www.ivytech.edu/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0c367c-67c9-4610-a23a-9a1cb7d9a7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2A2FB733A1340939CA72A1AA9B65A" ma:contentTypeVersion="15" ma:contentTypeDescription="Create a new document." ma:contentTypeScope="" ma:versionID="3b175ffe98469f06c269a0ade7a5fab2">
  <xsd:schema xmlns:xsd="http://www.w3.org/2001/XMLSchema" xmlns:xs="http://www.w3.org/2001/XMLSchema" xmlns:p="http://schemas.microsoft.com/office/2006/metadata/properties" xmlns:ns3="259d00d7-4c3a-4d8d-809b-ff855e831a6d" xmlns:ns4="0a0c367c-67c9-4610-a23a-9a1cb7d9a704" targetNamespace="http://schemas.microsoft.com/office/2006/metadata/properties" ma:root="true" ma:fieldsID="cab3f4dd7dc42a0538c7bc8e312f3c8e" ns3:_="" ns4:_="">
    <xsd:import namespace="259d00d7-4c3a-4d8d-809b-ff855e831a6d"/>
    <xsd:import namespace="0a0c367c-67c9-4610-a23a-9a1cb7d9a7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00d7-4c3a-4d8d-809b-ff855e831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c367c-67c9-4610-a23a-9a1cb7d9a7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VvjKO5L7/0fKoS2Jh+KKGWDXhrQ==">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</go:docsCustomData>
</go:gDocsCustomXmlDataStorage>
</file>

<file path=customXml/itemProps1.xml><?xml version="1.0" encoding="utf-8"?>
<ds:datastoreItem xmlns:ds="http://schemas.openxmlformats.org/officeDocument/2006/customXml" ds:itemID="{13801C00-09E1-4BB1-940D-AA59A60993E0}">
  <ds:schemaRefs>
    <ds:schemaRef ds:uri="http://schemas.microsoft.com/office/2006/metadata/properties"/>
    <ds:schemaRef ds:uri="http://schemas.microsoft.com/office/infopath/2007/PartnerControls"/>
    <ds:schemaRef ds:uri="0a0c367c-67c9-4610-a23a-9a1cb7d9a704"/>
  </ds:schemaRefs>
</ds:datastoreItem>
</file>

<file path=customXml/itemProps2.xml><?xml version="1.0" encoding="utf-8"?>
<ds:datastoreItem xmlns:ds="http://schemas.openxmlformats.org/officeDocument/2006/customXml" ds:itemID="{4EC92782-2C40-4FBA-9488-D3BA5478E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00d7-4c3a-4d8d-809b-ff855e831a6d"/>
    <ds:schemaRef ds:uri="0a0c367c-67c9-4610-a23a-9a1cb7d9a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E3A40-7020-41C0-8D42-0E32F6ED86B1}">
  <ds:schemaRefs>
    <ds:schemaRef ds:uri="http://schemas.microsoft.com/sharepoint/v3/contenttype/forms"/>
  </ds:schemaRefs>
</ds:datastoreItem>
</file>

<file path=customXml/itemProps4.xml><?xml version="1.0" encoding="utf-8"?>
<ds:datastoreItem xmlns:ds="http://schemas.openxmlformats.org/officeDocument/2006/customXml" ds:itemID="{7DDDBEC9-4ADF-45EB-B692-B5C17F012E49}">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76</Pages>
  <Words>26185</Words>
  <Characters>149255</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175090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Keen</dc:creator>
  <cp:lastModifiedBy>Colby Allen</cp:lastModifiedBy>
  <cp:revision>24</cp:revision>
  <cp:lastPrinted>2024-06-25T16:39:00Z</cp:lastPrinted>
  <dcterms:created xsi:type="dcterms:W3CDTF">2024-06-03T15:46:00Z</dcterms:created>
  <dcterms:modified xsi:type="dcterms:W3CDTF">2025-02-19T17:47:00Z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0x010100B902A2FB733A1340939CA72A1AA9B65A</vt:lpwstr>
  </property>
</Properties>
</file>